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F82C33" w14:textId="21F25D5B" w:rsidR="00061154" w:rsidRPr="00061154" w:rsidRDefault="0061409D" w:rsidP="00061154">
      <w:pPr>
        <w:rPr>
          <w:rFonts w:ascii="Arial" w:hAnsi="Arial" w:cs="Arial"/>
          <w:b/>
          <w:noProof/>
        </w:rPr>
      </w:pPr>
      <w:r w:rsidRPr="00061154">
        <w:rPr>
          <w:rFonts w:ascii="Arial" w:hAnsi="Arial" w:cs="Arial"/>
          <w:b/>
          <w:smallCaps/>
          <w:noProof/>
          <w:sz w:val="40"/>
          <w:szCs w:val="40"/>
        </w:rPr>
        <mc:AlternateContent>
          <mc:Choice Requires="wps">
            <w:drawing>
              <wp:anchor distT="0" distB="0" distL="114300" distR="114300" simplePos="0" relativeHeight="251664384" behindDoc="0" locked="0" layoutInCell="1" allowOverlap="1" wp14:anchorId="02889177" wp14:editId="40B332FD">
                <wp:simplePos x="0" y="0"/>
                <wp:positionH relativeFrom="column">
                  <wp:posOffset>0</wp:posOffset>
                </wp:positionH>
                <wp:positionV relativeFrom="paragraph">
                  <wp:posOffset>74930</wp:posOffset>
                </wp:positionV>
                <wp:extent cx="5847715" cy="600075"/>
                <wp:effectExtent l="0" t="0" r="19685" b="28575"/>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715" cy="600075"/>
                        </a:xfrm>
                        <a:prstGeom prst="rect">
                          <a:avLst/>
                        </a:prstGeom>
                        <a:solidFill>
                          <a:srgbClr val="4BACC6">
                            <a:lumMod val="20000"/>
                            <a:lumOff val="80000"/>
                          </a:srgbClr>
                        </a:solidFill>
                        <a:ln w="9525">
                          <a:solidFill>
                            <a:srgbClr val="000000"/>
                          </a:solidFill>
                          <a:miter lim="800000"/>
                          <a:headEnd/>
                          <a:tailEnd/>
                        </a:ln>
                      </wps:spPr>
                      <wps:txbx>
                        <w:txbxContent>
                          <w:p w14:paraId="5E5B0C6A" w14:textId="77777777" w:rsidR="00061154" w:rsidRPr="0061409D" w:rsidRDefault="00061154" w:rsidP="00061154">
                            <w:pPr>
                              <w:rPr>
                                <w:rFonts w:ascii="Arial" w:hAnsi="Arial" w:cs="Arial"/>
                                <w:b/>
                                <w:smallCaps/>
                                <w:noProof/>
                                <w:sz w:val="32"/>
                                <w:szCs w:val="32"/>
                                <w:lang w:val="es-ES"/>
                              </w:rPr>
                            </w:pPr>
                            <w:r w:rsidRPr="0061409D">
                              <w:rPr>
                                <w:rFonts w:ascii="Arial" w:hAnsi="Arial" w:cs="Arial"/>
                                <w:b/>
                                <w:smallCaps/>
                                <w:noProof/>
                                <w:sz w:val="32"/>
                                <w:szCs w:val="32"/>
                                <w:lang w:val="es-ES"/>
                              </w:rPr>
                              <w:t>FUNDAMENTOS DEL PROCESO DE CREACIÓN DE POLÍTICAS (RP4L)</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type w14:anchorId="02889177" id="_x0000_t202" coordsize="21600,21600" o:spt="202" path="m,l,21600r21600,l21600,xe">
                <v:stroke joinstyle="miter"/>
                <v:path gradientshapeok="t" o:connecttype="rect"/>
              </v:shapetype>
              <v:shape id="Text Box 2" o:spid="_x0000_s1026" type="#_x0000_t202" style="position:absolute;margin-left:0;margin-top:5.9pt;width:460.45pt;height:47.2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" fillcolor="#dbeef4">
                <v:textbox>
                  <w:txbxContent>
                    <w:p w14:paraId="5E5B0C6A" w14:textId="77777777" w:rsidR="00061154" w:rsidRPr="0061409D" w:rsidRDefault="00061154" w:rsidP="00061154">
                      <w:pPr>
                        <w:rPr>
                          <w:rFonts w:ascii="Arial" w:hAnsi="Arial" w:cs="Arial"/>
                          <w:b/>
                          <w:smallCaps/>
                          <w:noProof/>
                          <w:sz w:val="32"/>
                          <w:szCs w:val="32"/>
                          <w:lang w:val="es-ES"/>
                        </w:rPr>
                      </w:pPr>
                      <w:r w:rsidRPr="0061409D">
                        <w:rPr>
                          <w:rFonts w:ascii="Arial" w:hAnsi="Arial" w:cs="Arial"/>
                          <w:b/>
                          <w:smallCaps/>
                          <w:noProof/>
                          <w:sz w:val="32"/>
                          <w:szCs w:val="32"/>
                          <w:lang w:val="es-ES"/>
                        </w:rPr>
                        <w:t>FUNDAMENTOS DEL PROCESO DE CREACIÓN DE POLÍTICAS (RP4L)</w:t>
                      </w:r>
                    </w:p>
                  </w:txbxContent>
                </v:textbox>
                <w10:wrap type="square"/>
              </v:shape>
            </w:pict>
          </mc:Fallback>
        </mc:AlternateContent>
      </w:r>
      <w:r w:rsidR="00AC374B" w:rsidRPr="00061154">
        <w:rPr>
          <w:rFonts w:ascii="Arial" w:hAnsi="Arial" w:cs="Arial"/>
          <w:b/>
          <w:smallCaps/>
          <w:noProof/>
          <w:sz w:val="40"/>
          <w:szCs w:val="40"/>
        </w:rPr>
        <mc:AlternateContent>
          <mc:Choice Requires="wps">
            <w:drawing>
              <wp:anchor distT="0" distB="0" distL="114300" distR="114300" simplePos="0" relativeHeight="251659264" behindDoc="0" locked="0" layoutInCell="1" allowOverlap="1" wp14:anchorId="23650B41" wp14:editId="69F43722">
                <wp:simplePos x="0" y="0"/>
                <wp:positionH relativeFrom="margin">
                  <wp:posOffset>0</wp:posOffset>
                </wp:positionH>
                <wp:positionV relativeFrom="paragraph">
                  <wp:posOffset>1490980</wp:posOffset>
                </wp:positionV>
                <wp:extent cx="5847715" cy="1104900"/>
                <wp:effectExtent l="0" t="0" r="19685" b="1905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715" cy="1104900"/>
                        </a:xfrm>
                        <a:prstGeom prst="rect">
                          <a:avLst/>
                        </a:prstGeom>
                        <a:solidFill>
                          <a:schemeClr val="accent5">
                            <a:lumMod val="20000"/>
                            <a:lumOff val="80000"/>
                          </a:schemeClr>
                        </a:solidFill>
                        <a:ln w="9525">
                          <a:solidFill>
                            <a:srgbClr val="000000"/>
                          </a:solidFill>
                          <a:miter lim="800000"/>
                          <a:headEnd/>
                          <a:tailEnd/>
                        </a:ln>
                      </wps:spPr>
                      <wps:txbx>
                        <w:txbxContent>
                          <w:p w14:paraId="774C39EE" w14:textId="77777777" w:rsidR="00061154" w:rsidRPr="00C0109F" w:rsidRDefault="00061154" w:rsidP="00061154">
                            <w:pPr>
                              <w:rPr>
                                <w:rFonts w:ascii="Arial" w:hAnsi="Arial" w:cs="Arial"/>
                                <w:b/>
                                <w:noProof/>
                                <w:sz w:val="28"/>
                                <w:szCs w:val="28"/>
                                <w:lang w:val="es-ES"/>
                              </w:rPr>
                            </w:pPr>
                            <w:r w:rsidRPr="00C0109F">
                              <w:rPr>
                                <w:rFonts w:ascii="Arial" w:hAnsi="Arial" w:cs="Arial"/>
                                <w:b/>
                                <w:noProof/>
                                <w:sz w:val="28"/>
                                <w:szCs w:val="28"/>
                                <w:lang w:val="es-ES"/>
                              </w:rPr>
                              <w:t>Objetivo</w:t>
                            </w:r>
                          </w:p>
                          <w:p w14:paraId="425754B9" w14:textId="77777777" w:rsidR="00061154" w:rsidRPr="0061409D" w:rsidRDefault="00061154" w:rsidP="0061409D">
                            <w:pPr>
                              <w:jc w:val="both"/>
                              <w:rPr>
                                <w:rFonts w:ascii="Arial" w:hAnsi="Arial" w:cs="Arial"/>
                                <w:noProof/>
                                <w:lang w:val="es-ES"/>
                              </w:rPr>
                            </w:pPr>
                            <w:r w:rsidRPr="0061409D">
                              <w:rPr>
                                <w:rFonts w:ascii="Arial" w:hAnsi="Arial" w:cs="Arial"/>
                                <w:noProof/>
                                <w:lang w:val="es-ES"/>
                              </w:rPr>
                              <w:t>Esta presentación contribuye a los objetivos de aprendizaje del módulo a través de la explicación del marco Corrientes Múltiples y Ventanas de Oportunidad que se puede utilizar como base para el análisis detallado de la manera de efectuar cambios en las políticas.</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23650B41" id="_x0000_s1027" type="#_x0000_t202" style="position:absolute;margin-left:0;margin-top:117.4pt;width:460.45pt;height:87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" fillcolor="#daeef3 [664]">
                <v:textbox>
                  <w:txbxContent>
                    <w:p w14:paraId="774C39EE" w14:textId="77777777" w:rsidR="00061154" w:rsidRPr="00C0109F" w:rsidRDefault="00061154" w:rsidP="00061154">
                      <w:pPr>
                        <w:rPr>
                          <w:rFonts w:ascii="Arial" w:hAnsi="Arial" w:cs="Arial"/>
                          <w:b/>
                          <w:noProof/>
                          <w:sz w:val="28"/>
                          <w:szCs w:val="28"/>
                          <w:lang w:val="es-ES"/>
                        </w:rPr>
                      </w:pPr>
                      <w:r w:rsidRPr="00C0109F">
                        <w:rPr>
                          <w:rFonts w:ascii="Arial" w:hAnsi="Arial" w:cs="Arial"/>
                          <w:b/>
                          <w:noProof/>
                          <w:sz w:val="28"/>
                          <w:szCs w:val="28"/>
                          <w:lang w:val="es-ES"/>
                        </w:rPr>
                        <w:t>Objetivo</w:t>
                      </w:r>
                    </w:p>
                    <w:p w14:paraId="425754B9" w14:textId="77777777" w:rsidR="00061154" w:rsidRPr="0061409D" w:rsidRDefault="00061154" w:rsidP="0061409D">
                      <w:pPr>
                        <w:jc w:val="both"/>
                        <w:rPr>
                          <w:rFonts w:ascii="Arial" w:hAnsi="Arial" w:cs="Arial"/>
                          <w:noProof/>
                          <w:lang w:val="es-ES"/>
                        </w:rPr>
                      </w:pPr>
                      <w:r w:rsidRPr="0061409D">
                        <w:rPr>
                          <w:rFonts w:ascii="Arial" w:hAnsi="Arial" w:cs="Arial"/>
                          <w:noProof/>
                          <w:lang w:val="es-ES"/>
                        </w:rPr>
                        <w:t>Esta presentación contribuye a los objetivos de aprendizaje del módulo a través de la explicación del marco Corrientes Múltiples y Ventanas de Oportunidad que se puede utilizar como base para el análisis detallado de la manera de efectuar cambios en las políticas.</w:t>
                      </w:r>
                    </w:p>
                  </w:txbxContent>
                </v:textbox>
                <w10:wrap type="square" anchorx="margin"/>
              </v:shape>
            </w:pict>
          </mc:Fallback>
        </mc:AlternateContent>
      </w:r>
      <w:r w:rsidR="00AC374B" w:rsidRPr="00061154">
        <w:rPr>
          <w:rFonts w:ascii="Arial" w:hAnsi="Arial" w:cs="Arial"/>
          <w:b/>
          <w:smallCaps/>
          <w:noProof/>
          <w:sz w:val="40"/>
          <w:szCs w:val="40"/>
        </w:rPr>
        <mc:AlternateContent>
          <mc:Choice Requires="wpg">
            <w:drawing>
              <wp:anchor distT="0" distB="0" distL="114300" distR="114300" simplePos="0" relativeHeight="251654144" behindDoc="0" locked="0" layoutInCell="1" allowOverlap="1" wp14:anchorId="63EFD74C" wp14:editId="5E987711">
                <wp:simplePos x="0" y="0"/>
                <wp:positionH relativeFrom="column">
                  <wp:posOffset>0</wp:posOffset>
                </wp:positionH>
                <wp:positionV relativeFrom="paragraph">
                  <wp:posOffset>771525</wp:posOffset>
                </wp:positionV>
                <wp:extent cx="5847714" cy="548640"/>
                <wp:effectExtent l="0" t="0" r="20320" b="22860"/>
                <wp:wrapSquare wrapText="bothSides"/>
                <wp:docPr id="15" name="Group 15"/>
                <wp:cNvGraphicFramePr/>
                <a:graphic xmlns:a="http://schemas.openxmlformats.org/drawingml/2006/main">
                  <a:graphicData uri="http://schemas.microsoft.com/office/word/2010/wordprocessingGroup">
                    <wpg:wgp>
                      <wpg:cNvGrpSpPr/>
                      <wpg:grpSpPr>
                        <a:xfrm>
                          <a:off x="0" y="0"/>
                          <a:ext cx="5847714" cy="548640"/>
                          <a:chOff x="0" y="0"/>
                          <a:chExt cx="4709049" cy="548640"/>
                        </a:xfrm>
                      </wpg:grpSpPr>
                      <wps:wsp>
                        <wps:cNvPr id="16" name="Text Box 2"/>
                        <wps:cNvSpPr txBox="1">
                          <a:spLocks noChangeArrowheads="1"/>
                        </wps:cNvSpPr>
                        <wps:spPr bwMode="auto">
                          <a:xfrm>
                            <a:off x="0" y="0"/>
                            <a:ext cx="2229499" cy="548640"/>
                          </a:xfrm>
                          <a:prstGeom prst="rect">
                            <a:avLst/>
                          </a:prstGeom>
                          <a:solidFill>
                            <a:schemeClr val="accent5">
                              <a:lumMod val="20000"/>
                              <a:lumOff val="80000"/>
                            </a:schemeClr>
                          </a:solidFill>
                          <a:ln w="9525">
                            <a:solidFill>
                              <a:srgbClr val="000000"/>
                            </a:solidFill>
                            <a:miter lim="800000"/>
                            <a:headEnd/>
                            <a:tailEnd/>
                          </a:ln>
                        </wps:spPr>
                        <wps:txbx>
                          <w:txbxContent>
                            <w:p w14:paraId="2B5A2163" w14:textId="77777777" w:rsidR="00061154" w:rsidRPr="0061409D" w:rsidRDefault="00061154" w:rsidP="00061154">
                              <w:pPr>
                                <w:rPr>
                                  <w:rFonts w:ascii="Arial" w:hAnsi="Arial" w:cs="Arial"/>
                                  <w:b/>
                                  <w:noProof/>
                                  <w:sz w:val="28"/>
                                  <w:szCs w:val="28"/>
                                  <w:lang w:val="es-ES"/>
                                </w:rPr>
                              </w:pPr>
                              <w:r w:rsidRPr="0061409D">
                                <w:rPr>
                                  <w:rFonts w:ascii="Arial" w:hAnsi="Arial" w:cs="Arial"/>
                                  <w:b/>
                                  <w:noProof/>
                                  <w:sz w:val="28"/>
                                  <w:szCs w:val="28"/>
                                  <w:lang w:val="es-ES"/>
                                </w:rPr>
                                <w:t>Módulo</w:t>
                              </w:r>
                            </w:p>
                            <w:p w14:paraId="3BBFA72F" w14:textId="77777777" w:rsidR="00061154" w:rsidRPr="0061409D" w:rsidRDefault="00061154" w:rsidP="00061154">
                              <w:pPr>
                                <w:rPr>
                                  <w:rFonts w:ascii="Arial" w:hAnsi="Arial" w:cs="Arial"/>
                                  <w:noProof/>
                                  <w:lang w:val="es-ES"/>
                                </w:rPr>
                              </w:pPr>
                              <w:r w:rsidRPr="0061409D">
                                <w:rPr>
                                  <w:rFonts w:ascii="Arial" w:hAnsi="Arial" w:cs="Arial"/>
                                  <w:noProof/>
                                  <w:lang w:val="es-ES"/>
                                </w:rPr>
                                <w:t>De la Investigación a las Políticas</w:t>
                              </w:r>
                            </w:p>
                          </w:txbxContent>
                        </wps:txbx>
                        <wps:bodyPr rot="0" vert="horz" wrap="square" lIns="91440" tIns="45720" rIns="91440" bIns="45720" anchor="t" anchorCtr="0">
                          <a:noAutofit/>
                        </wps:bodyPr>
                      </wps:wsp>
                      <wps:wsp>
                        <wps:cNvPr id="17" name="Text Box 2"/>
                        <wps:cNvSpPr txBox="1">
                          <a:spLocks noChangeArrowheads="1"/>
                        </wps:cNvSpPr>
                        <wps:spPr bwMode="auto">
                          <a:xfrm>
                            <a:off x="2509283" y="0"/>
                            <a:ext cx="2199766" cy="548640"/>
                          </a:xfrm>
                          <a:prstGeom prst="rect">
                            <a:avLst/>
                          </a:prstGeom>
                          <a:solidFill>
                            <a:schemeClr val="accent5">
                              <a:lumMod val="20000"/>
                              <a:lumOff val="80000"/>
                            </a:schemeClr>
                          </a:solidFill>
                          <a:ln w="9525">
                            <a:solidFill>
                              <a:srgbClr val="000000"/>
                            </a:solidFill>
                            <a:miter lim="800000"/>
                            <a:headEnd/>
                            <a:tailEnd/>
                          </a:ln>
                        </wps:spPr>
                        <wps:txbx>
                          <w:txbxContent>
                            <w:p w14:paraId="427D9635" w14:textId="77777777" w:rsidR="00061154" w:rsidRPr="00061154" w:rsidRDefault="00061154" w:rsidP="00061154">
                              <w:pPr>
                                <w:rPr>
                                  <w:rFonts w:ascii="Arial" w:hAnsi="Arial" w:cs="Arial"/>
                                  <w:b/>
                                  <w:noProof/>
                                  <w:sz w:val="28"/>
                                  <w:szCs w:val="28"/>
                                </w:rPr>
                              </w:pPr>
                              <w:r w:rsidRPr="00061154">
                                <w:rPr>
                                  <w:rFonts w:ascii="Arial" w:hAnsi="Arial" w:cs="Arial"/>
                                  <w:b/>
                                  <w:noProof/>
                                  <w:sz w:val="28"/>
                                  <w:szCs w:val="28"/>
                                </w:rPr>
                                <w:t>Formato</w:t>
                              </w:r>
                            </w:p>
                            <w:p w14:paraId="66F84AD0" w14:textId="77777777" w:rsidR="00061154" w:rsidRPr="00061154" w:rsidRDefault="00061154" w:rsidP="00061154">
                              <w:pPr>
                                <w:rPr>
                                  <w:rFonts w:ascii="Arial" w:hAnsi="Arial" w:cs="Arial"/>
                                  <w:noProof/>
                                </w:rPr>
                              </w:pPr>
                              <w:r w:rsidRPr="00061154">
                                <w:rPr>
                                  <w:rFonts w:ascii="Arial" w:hAnsi="Arial" w:cs="Arial"/>
                                  <w:noProof/>
                                </w:rPr>
                                <w:t>Presentación</w:t>
                              </w:r>
                            </w:p>
                          </w:txbxContent>
                        </wps:txbx>
                        <wps:bodyPr rot="0" vert="horz" wrap="square" lIns="91440" tIns="45720" rIns="91440" bIns="45720" anchor="t" anchorCtr="0">
                          <a:noAutofit/>
                        </wps:bodyPr>
                      </wps:wsp>
                    </wpg:wgp>
                  </a:graphicData>
                </a:graphic>
              </wp:anchor>
            </w:drawing>
          </mc:Choice>
          <mc:Fallback>
            <w:pict>
              <v:group w14:anchorId="63EFD74C" id="Group 15" o:spid="_x0000_s1028" style="position:absolute;margin-left:0;margin-top:60.75pt;width:460.45pt;height:43.2pt;z-index:251654144" coordsize="47090,54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">
                <v:shape id="_x0000_s1029" type="#_x0000_t202" style="position:absolute;width:22294;height:54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UtYsQA&#10;AADbAAAADwAAAGRycy9kb3ducmV2LnhtbERP30vDMBB+H/g/hBN829KJDOmaDrGoBR3TbQx8O5qz&#10;rTaXmsS18683guDbfXw/L1uNphNHcr61rGA+S0AQV1a3XCvY7+6m1yB8QNbYWSYFJ/Kwys8mGaba&#10;DvxCx22oRQxhn6KCJoQ+ldJXDRn0M9sTR+7NOoMhQldL7XCI4aaTl0mykAZbjg0N9nTbUPWx/TIK&#10;1of7h+di2MzD+xOXxeuV+/yuHpW6OB9vliACjeFf/OcudZy/gN9f4gEy/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1LWLEAAAA2wAAAA8AAAAAAAAAAAAAAAAAmAIAAGRycy9k&#10;b3ducmV2LnhtbFBLBQYAAAAABAAEAPUAAACJAwAAAAA=&#10;" fillcolor="#daeef3 [664]">
                  <v:textbox>
                    <w:txbxContent>
                      <w:p w14:paraId="2B5A2163" w14:textId="77777777" w:rsidR="00061154" w:rsidRPr="0061409D" w:rsidRDefault="00061154" w:rsidP="00061154">
                        <w:pPr>
                          <w:rPr>
                            <w:rFonts w:ascii="Arial" w:hAnsi="Arial" w:cs="Arial"/>
                            <w:b/>
                            <w:noProof/>
                            <w:sz w:val="28"/>
                            <w:szCs w:val="28"/>
                            <w:lang w:val="es-ES"/>
                          </w:rPr>
                        </w:pPr>
                        <w:r w:rsidRPr="0061409D">
                          <w:rPr>
                            <w:rFonts w:ascii="Arial" w:hAnsi="Arial" w:cs="Arial"/>
                            <w:b/>
                            <w:noProof/>
                            <w:sz w:val="28"/>
                            <w:szCs w:val="28"/>
                            <w:lang w:val="es-ES"/>
                          </w:rPr>
                          <w:t>Módulo</w:t>
                        </w:r>
                      </w:p>
                      <w:p w14:paraId="3BBFA72F" w14:textId="77777777" w:rsidR="00061154" w:rsidRPr="0061409D" w:rsidRDefault="00061154" w:rsidP="00061154">
                        <w:pPr>
                          <w:rPr>
                            <w:rFonts w:ascii="Arial" w:hAnsi="Arial" w:cs="Arial"/>
                            <w:noProof/>
                            <w:lang w:val="es-ES"/>
                          </w:rPr>
                        </w:pPr>
                        <w:r w:rsidRPr="0061409D">
                          <w:rPr>
                            <w:rFonts w:ascii="Arial" w:hAnsi="Arial" w:cs="Arial"/>
                            <w:noProof/>
                            <w:lang w:val="es-ES"/>
                          </w:rPr>
                          <w:t>De la Investigación a las Políticas</w:t>
                        </w:r>
                      </w:p>
                    </w:txbxContent>
                  </v:textbox>
                </v:shape>
                <v:shape id="_x0000_s1030" type="#_x0000_t202" style="position:absolute;left:25092;width:21998;height:54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mI+cUA&#10;AADbAAAADwAAAGRycy9kb3ducmV2LnhtbERP22oCMRB9L/gPYYS+1aylaFmNIpW2Qiv1huDbsBl3&#10;t91Mtknqbvv1piD4NodznfG0NZU4kfOlZQX9XgKCOLO65FzBbvt89wjCB2SNlWVS8EseppPOzRhT&#10;bRte02kTchFD2KeooAihTqX0WUEGfc/WxJE7WmcwROhyqR02MdxU8j5JBtJgybGhwJqeCsq+Nj9G&#10;wXL/8rqaNx/98PnOi/nhwX3/ZW9K3Xbb2QhEoDZcxRf3Qsf5Q/j/JR4gJ2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OYj5xQAAANsAAAAPAAAAAAAAAAAAAAAAAJgCAABkcnMv&#10;ZG93bnJldi54bWxQSwUGAAAAAAQABAD1AAAAigMAAAAA&#10;" fillcolor="#daeef3 [664]">
                  <v:textbox>
                    <w:txbxContent>
                      <w:p w14:paraId="427D9635" w14:textId="77777777" w:rsidR="00061154" w:rsidRPr="00061154" w:rsidRDefault="00061154" w:rsidP="00061154">
                        <w:pPr>
                          <w:rPr>
                            <w:rFonts w:ascii="Arial" w:hAnsi="Arial" w:cs="Arial"/>
                            <w:b/>
                            <w:noProof/>
                            <w:sz w:val="28"/>
                            <w:szCs w:val="28"/>
                          </w:rPr>
                        </w:pPr>
                        <w:r w:rsidRPr="00061154">
                          <w:rPr>
                            <w:rFonts w:ascii="Arial" w:hAnsi="Arial" w:cs="Arial"/>
                            <w:b/>
                            <w:noProof/>
                            <w:sz w:val="28"/>
                            <w:szCs w:val="28"/>
                          </w:rPr>
                          <w:t>Formato</w:t>
                        </w:r>
                      </w:p>
                      <w:p w14:paraId="66F84AD0" w14:textId="77777777" w:rsidR="00061154" w:rsidRPr="00061154" w:rsidRDefault="00061154" w:rsidP="00061154">
                        <w:pPr>
                          <w:rPr>
                            <w:rFonts w:ascii="Arial" w:hAnsi="Arial" w:cs="Arial"/>
                            <w:noProof/>
                          </w:rPr>
                        </w:pPr>
                        <w:r w:rsidRPr="00061154">
                          <w:rPr>
                            <w:rFonts w:ascii="Arial" w:hAnsi="Arial" w:cs="Arial"/>
                            <w:noProof/>
                          </w:rPr>
                          <w:t>Presentación</w:t>
                        </w:r>
                      </w:p>
                    </w:txbxContent>
                  </v:textbox>
                </v:shape>
                <w10:wrap type="square"/>
              </v:group>
            </w:pict>
          </mc:Fallback>
        </mc:AlternateContent>
      </w:r>
    </w:p>
    <w:p w14:paraId="7CC49DBB" w14:textId="77777777" w:rsidR="00061154" w:rsidRPr="0061409D" w:rsidRDefault="00061154" w:rsidP="00061154">
      <w:pPr>
        <w:spacing w:after="120"/>
        <w:rPr>
          <w:rFonts w:ascii="Arial" w:hAnsi="Arial" w:cs="Arial"/>
          <w:b/>
          <w:noProof/>
          <w:sz w:val="28"/>
          <w:szCs w:val="28"/>
          <w:lang w:val="es-ES"/>
        </w:rPr>
      </w:pPr>
      <w:r w:rsidRPr="0061409D">
        <w:rPr>
          <w:rFonts w:ascii="Arial" w:hAnsi="Arial" w:cs="Arial"/>
          <w:b/>
          <w:noProof/>
          <w:sz w:val="28"/>
          <w:szCs w:val="28"/>
          <w:lang w:val="es-ES"/>
        </w:rPr>
        <w:t xml:space="preserve">Tiempo requerido </w:t>
      </w:r>
    </w:p>
    <w:p w14:paraId="1DE3FCC8" w14:textId="77777777" w:rsidR="00061154" w:rsidRPr="0061409D" w:rsidRDefault="00061154" w:rsidP="00061154">
      <w:pPr>
        <w:rPr>
          <w:rFonts w:ascii="Arial" w:hAnsi="Arial" w:cs="Arial"/>
          <w:noProof/>
          <w:lang w:val="es-ES"/>
        </w:rPr>
      </w:pPr>
      <w:r w:rsidRPr="0061409D">
        <w:rPr>
          <w:rFonts w:ascii="Arial" w:hAnsi="Arial" w:cs="Arial"/>
          <w:noProof/>
          <w:lang w:val="es-ES"/>
        </w:rPr>
        <w:t>45 minutos</w:t>
      </w:r>
      <w:bookmarkStart w:id="0" w:name="_GoBack"/>
      <w:bookmarkEnd w:id="0"/>
    </w:p>
    <w:p w14:paraId="4E654339" w14:textId="77777777" w:rsidR="00061154" w:rsidRPr="0061409D" w:rsidRDefault="00061154" w:rsidP="00061154">
      <w:pPr>
        <w:rPr>
          <w:rFonts w:ascii="Arial" w:hAnsi="Arial" w:cs="Arial"/>
          <w:b/>
          <w:noProof/>
          <w:lang w:val="es-ES"/>
        </w:rPr>
      </w:pPr>
    </w:p>
    <w:p w14:paraId="1DD0AEE3" w14:textId="77777777" w:rsidR="00061154" w:rsidRPr="0061409D" w:rsidRDefault="00061154" w:rsidP="0061409D">
      <w:pPr>
        <w:spacing w:after="120"/>
        <w:jc w:val="both"/>
        <w:rPr>
          <w:rFonts w:ascii="Arial" w:hAnsi="Arial" w:cs="Arial"/>
          <w:b/>
          <w:noProof/>
          <w:sz w:val="28"/>
          <w:szCs w:val="28"/>
          <w:lang w:val="es-ES"/>
        </w:rPr>
      </w:pPr>
      <w:r w:rsidRPr="0061409D">
        <w:rPr>
          <w:rFonts w:ascii="Arial" w:hAnsi="Arial" w:cs="Arial"/>
          <w:b/>
          <w:noProof/>
          <w:sz w:val="28"/>
          <w:szCs w:val="28"/>
          <w:lang w:val="es-ES"/>
        </w:rPr>
        <w:t>Descripción de la actividad</w:t>
      </w:r>
    </w:p>
    <w:p w14:paraId="69D1F163" w14:textId="77777777" w:rsidR="00061154" w:rsidRPr="0061409D" w:rsidRDefault="00061154" w:rsidP="0061409D">
      <w:pPr>
        <w:spacing w:after="240"/>
        <w:jc w:val="both"/>
        <w:rPr>
          <w:rFonts w:ascii="Arial" w:hAnsi="Arial" w:cs="Arial"/>
          <w:noProof/>
          <w:lang w:val="es-ES"/>
        </w:rPr>
      </w:pPr>
      <w:r w:rsidRPr="0061409D">
        <w:rPr>
          <w:rFonts w:ascii="Arial" w:hAnsi="Arial" w:cs="Arial"/>
          <w:noProof/>
          <w:lang w:val="es-ES"/>
        </w:rPr>
        <w:t xml:space="preserve">Presentación de PowerPoint con notas de los exponentes. Esta es una presentación significativa que ayuda a fundamentar todo el progama de formación del taller. Se explica el marco Corrientes Múltiples y Ventanas de Oportunidad. Esto incluye una discusión de las tres corrientes (los problemas, la política y las soluciones) y de tres elementos clave que se pueden usar para que las tres corrientes se muevan hacia la creación de una ventana de oportunidad (aprendizaje de políticas, enfoque de la atención y fortalecimiento de la comunidad de políticas). En general, esta presentación no requiere mucha interacción con la audiencia. </w:t>
      </w:r>
    </w:p>
    <w:p w14:paraId="36264246" w14:textId="77777777" w:rsidR="00061154" w:rsidRPr="0061409D" w:rsidRDefault="00061154" w:rsidP="0061409D">
      <w:pPr>
        <w:spacing w:after="240"/>
        <w:jc w:val="both"/>
        <w:rPr>
          <w:rStyle w:val="Hipervnculo"/>
          <w:rFonts w:ascii="Arial" w:hAnsi="Arial" w:cs="Arial"/>
          <w:noProof/>
          <w:color w:val="auto"/>
          <w:u w:val="none"/>
          <w:lang w:val="es-ES"/>
        </w:rPr>
      </w:pPr>
      <w:r w:rsidRPr="0061409D">
        <w:rPr>
          <w:rFonts w:ascii="Arial" w:hAnsi="Arial" w:cs="Arial"/>
          <w:noProof/>
          <w:lang w:val="es-ES"/>
        </w:rPr>
        <w:t xml:space="preserve">Para obtener una buena dominio del material en esta presentación, es posible que desee leer dos artículos particulares previos. El marco se basa en uno que Porter publica en el documento, </w:t>
      </w:r>
      <w:r w:rsidRPr="0061409D">
        <w:rPr>
          <w:rFonts w:ascii="Arial" w:hAnsi="Arial" w:cs="Arial"/>
          <w:i/>
          <w:noProof/>
          <w:lang w:val="es-ES"/>
        </w:rPr>
        <w:t xml:space="preserve">Knowledge Utilization and the Process of Policy Formulation (Utilización del conocimiento y el proceso de formulación de políticas) </w:t>
      </w:r>
      <w:r w:rsidRPr="0061409D">
        <w:rPr>
          <w:rFonts w:ascii="Arial" w:hAnsi="Arial" w:cs="Arial"/>
          <w:noProof/>
          <w:lang w:val="es-ES"/>
        </w:rPr>
        <w:t xml:space="preserve">disponible en: </w:t>
      </w:r>
      <w:hyperlink r:id="rId7" w:history="1">
        <w:r w:rsidRPr="0061409D">
          <w:rPr>
            <w:rStyle w:val="Hipervnculo"/>
            <w:rFonts w:ascii="Arial" w:hAnsi="Arial" w:cs="Arial"/>
            <w:noProof/>
            <w:lang w:val="es-ES"/>
          </w:rPr>
          <w:t>www.path.org/vaccineresources/files/Knowledge_utilization_policy_formation_USAID.pdf</w:t>
        </w:r>
      </w:hyperlink>
      <w:r w:rsidRPr="0061409D">
        <w:rPr>
          <w:rFonts w:ascii="Arial" w:hAnsi="Arial" w:cs="Arial"/>
          <w:noProof/>
          <w:lang w:val="es-ES"/>
        </w:rPr>
        <w:t xml:space="preserve"> (Centrarse en la sección que comienza con 'Procesos de políticas: Agendas y corrientes múltiples'). Además, muchas de las ideas y notas de esta presentación están tomadas del artículo “Generating Political Will for Safe Motherhood in Indonesia,” (Generando voluntad política para una maternidad segura en Indonesia) de Jeremy Shiffman disponible en: </w:t>
      </w:r>
      <w:hyperlink r:id="rId8" w:history="1">
        <w:r w:rsidRPr="0061409D">
          <w:rPr>
            <w:rStyle w:val="Hipervnculo"/>
            <w:rFonts w:ascii="Arial" w:hAnsi="Arial" w:cs="Arial"/>
            <w:noProof/>
            <w:lang w:val="es-ES"/>
          </w:rPr>
          <w:t>www.ncbi.nlm.nih.gov/pubmed/12600358</w:t>
        </w:r>
      </w:hyperlink>
      <w:r w:rsidRPr="0061409D">
        <w:rPr>
          <w:rStyle w:val="Hipervnculo"/>
          <w:rFonts w:ascii="Arial" w:hAnsi="Arial" w:cs="Arial"/>
          <w:noProof/>
          <w:lang w:val="es-ES"/>
        </w:rPr>
        <w:t xml:space="preserve">. </w:t>
      </w:r>
    </w:p>
    <w:p w14:paraId="74C95310" w14:textId="77777777" w:rsidR="00061154" w:rsidRPr="0061409D" w:rsidRDefault="00061154" w:rsidP="0061409D">
      <w:pPr>
        <w:jc w:val="both"/>
        <w:rPr>
          <w:rFonts w:ascii="Arial" w:hAnsi="Arial" w:cs="Arial"/>
          <w:noProof/>
          <w:lang w:val="es-ES"/>
        </w:rPr>
      </w:pPr>
      <w:r w:rsidRPr="0061409D">
        <w:rPr>
          <w:rFonts w:ascii="Arial" w:hAnsi="Arial" w:cs="Arial"/>
          <w:noProof/>
          <w:lang w:val="es-ES"/>
        </w:rPr>
        <w:t xml:space="preserve">Esta sesión presenta conceptos significativos para todo el taller, por lo que es muy recomendable incluirla, sin importar el conjunto de habilidades que se busca desarrollar </w:t>
      </w:r>
      <w:r w:rsidRPr="0061409D">
        <w:rPr>
          <w:rFonts w:ascii="Arial" w:hAnsi="Arial" w:cs="Arial"/>
          <w:noProof/>
          <w:lang w:val="es-ES"/>
        </w:rPr>
        <w:lastRenderedPageBreak/>
        <w:t xml:space="preserve">entre los participantes. Durante la sesión, animar a los participantes a hacer preguntas para asegurarse de que están aprendiendo estos conceptos importantes. </w:t>
      </w:r>
    </w:p>
    <w:p w14:paraId="6A8492A2" w14:textId="77777777" w:rsidR="00061154" w:rsidRPr="0061409D" w:rsidRDefault="00061154" w:rsidP="0061409D">
      <w:pPr>
        <w:jc w:val="both"/>
        <w:rPr>
          <w:rFonts w:ascii="Arial" w:hAnsi="Arial" w:cs="Arial"/>
          <w:b/>
          <w:noProof/>
          <w:lang w:val="es-ES"/>
        </w:rPr>
      </w:pPr>
    </w:p>
    <w:p w14:paraId="7AFA3A92" w14:textId="2AD85095" w:rsidR="00061154" w:rsidRPr="00061154" w:rsidRDefault="00061154" w:rsidP="0061409D">
      <w:pPr>
        <w:spacing w:after="120"/>
        <w:jc w:val="both"/>
        <w:rPr>
          <w:rFonts w:ascii="Arial" w:hAnsi="Arial" w:cs="Arial"/>
          <w:b/>
          <w:noProof/>
          <w:sz w:val="28"/>
          <w:szCs w:val="28"/>
        </w:rPr>
      </w:pPr>
      <w:r w:rsidRPr="00061154">
        <w:rPr>
          <w:rFonts w:ascii="Arial" w:hAnsi="Arial" w:cs="Arial"/>
          <w:b/>
          <w:noProof/>
          <w:sz w:val="28"/>
          <w:szCs w:val="28"/>
        </w:rPr>
        <w:t>Concepto(s) claves de aprendizaje</w:t>
      </w:r>
    </w:p>
    <w:p w14:paraId="6CA5FE8E" w14:textId="77777777" w:rsidR="00061154" w:rsidRPr="0061409D" w:rsidRDefault="00061154" w:rsidP="0061409D">
      <w:pPr>
        <w:numPr>
          <w:ilvl w:val="0"/>
          <w:numId w:val="4"/>
        </w:numPr>
        <w:spacing w:after="120"/>
        <w:jc w:val="both"/>
        <w:rPr>
          <w:rFonts w:ascii="Arial" w:hAnsi="Arial" w:cs="Arial"/>
          <w:noProof/>
          <w:lang w:val="es-ES"/>
        </w:rPr>
      </w:pPr>
      <w:r w:rsidRPr="0061409D">
        <w:rPr>
          <w:rFonts w:ascii="Arial" w:hAnsi="Arial" w:cs="Arial"/>
          <w:noProof/>
          <w:lang w:val="es-ES"/>
        </w:rPr>
        <w:t xml:space="preserve">Entender el marco para el cambio de políticas Corrientes Múltiples y Ventanas de Oportunidad: </w:t>
      </w:r>
    </w:p>
    <w:p w14:paraId="37236FD1" w14:textId="77777777" w:rsidR="00061154" w:rsidRPr="0061409D" w:rsidRDefault="00061154" w:rsidP="0061409D">
      <w:pPr>
        <w:numPr>
          <w:ilvl w:val="1"/>
          <w:numId w:val="4"/>
        </w:numPr>
        <w:spacing w:after="120"/>
        <w:jc w:val="both"/>
        <w:rPr>
          <w:rFonts w:ascii="Arial" w:hAnsi="Arial" w:cs="Arial"/>
          <w:noProof/>
          <w:lang w:val="es-ES"/>
        </w:rPr>
      </w:pPr>
      <w:r w:rsidRPr="0061409D">
        <w:rPr>
          <w:rFonts w:ascii="Arial" w:hAnsi="Arial" w:cs="Arial"/>
          <w:noProof/>
          <w:lang w:val="es-ES"/>
        </w:rPr>
        <w:t xml:space="preserve">Definir las tres corrientes que pueden ayudar a crear una ventana de oportunidad </w:t>
      </w:r>
    </w:p>
    <w:p w14:paraId="658583DC" w14:textId="77777777" w:rsidR="00061154" w:rsidRPr="0061409D" w:rsidRDefault="00061154" w:rsidP="0061409D">
      <w:pPr>
        <w:numPr>
          <w:ilvl w:val="1"/>
          <w:numId w:val="4"/>
        </w:numPr>
        <w:jc w:val="both"/>
        <w:rPr>
          <w:rFonts w:ascii="Arial" w:hAnsi="Arial" w:cs="Arial"/>
          <w:noProof/>
          <w:lang w:val="es-ES"/>
        </w:rPr>
      </w:pPr>
      <w:r w:rsidRPr="0061409D">
        <w:rPr>
          <w:rFonts w:ascii="Arial" w:hAnsi="Arial" w:cs="Arial"/>
          <w:noProof/>
          <w:lang w:val="es-ES"/>
        </w:rPr>
        <w:t xml:space="preserve">Entender los tres elementos que pueden ayudar a mover juntas estar tres corrientes  </w:t>
      </w:r>
    </w:p>
    <w:p w14:paraId="4E206E15" w14:textId="77777777" w:rsidR="00061154" w:rsidRPr="0061409D" w:rsidRDefault="00061154" w:rsidP="0061409D">
      <w:pPr>
        <w:jc w:val="both"/>
        <w:rPr>
          <w:rFonts w:ascii="Arial" w:hAnsi="Arial" w:cs="Arial"/>
          <w:noProof/>
          <w:lang w:val="es-ES"/>
        </w:rPr>
      </w:pPr>
    </w:p>
    <w:p w14:paraId="4D2BE954" w14:textId="40B04E3B" w:rsidR="00061154" w:rsidRPr="00061154" w:rsidRDefault="00CF26BF" w:rsidP="0061409D">
      <w:pPr>
        <w:spacing w:after="120"/>
        <w:jc w:val="both"/>
        <w:rPr>
          <w:rFonts w:ascii="Arial" w:hAnsi="Arial" w:cs="Arial"/>
          <w:b/>
          <w:noProof/>
          <w:sz w:val="28"/>
          <w:szCs w:val="28"/>
        </w:rPr>
      </w:pPr>
      <w:r>
        <w:rPr>
          <w:rFonts w:ascii="Arial" w:hAnsi="Arial" w:cs="Arial"/>
          <w:b/>
          <w:noProof/>
          <w:sz w:val="28"/>
          <w:szCs w:val="28"/>
        </w:rPr>
        <w:t>Materiales</w:t>
      </w:r>
      <w:r w:rsidR="00061154" w:rsidRPr="00061154">
        <w:rPr>
          <w:rFonts w:ascii="Arial" w:hAnsi="Arial" w:cs="Arial"/>
          <w:b/>
          <w:noProof/>
          <w:sz w:val="28"/>
          <w:szCs w:val="28"/>
        </w:rPr>
        <w:t xml:space="preserve"> requeridos</w:t>
      </w:r>
    </w:p>
    <w:p w14:paraId="28A32338" w14:textId="77777777" w:rsidR="00061154" w:rsidRPr="00061154" w:rsidRDefault="00061154" w:rsidP="0061409D">
      <w:pPr>
        <w:pStyle w:val="Prrafodelista"/>
        <w:numPr>
          <w:ilvl w:val="0"/>
          <w:numId w:val="4"/>
        </w:numPr>
        <w:spacing w:after="120"/>
        <w:jc w:val="both"/>
        <w:rPr>
          <w:rFonts w:ascii="Arial" w:hAnsi="Arial" w:cs="Arial"/>
          <w:noProof/>
        </w:rPr>
      </w:pPr>
      <w:r w:rsidRPr="00061154">
        <w:rPr>
          <w:rFonts w:ascii="Arial" w:hAnsi="Arial" w:cs="Arial"/>
          <w:noProof/>
        </w:rPr>
        <w:t>Computadora portátil y proyector</w:t>
      </w:r>
    </w:p>
    <w:p w14:paraId="158ADDCF" w14:textId="77777777" w:rsidR="00061154" w:rsidRPr="00061154" w:rsidRDefault="00061154" w:rsidP="0061409D">
      <w:pPr>
        <w:jc w:val="both"/>
        <w:rPr>
          <w:rFonts w:ascii="Arial" w:hAnsi="Arial" w:cs="Arial"/>
          <w:b/>
          <w:noProof/>
        </w:rPr>
      </w:pPr>
    </w:p>
    <w:p w14:paraId="0B6C0619" w14:textId="77777777" w:rsidR="00061154" w:rsidRPr="00061154" w:rsidRDefault="00061154" w:rsidP="0061409D">
      <w:pPr>
        <w:spacing w:after="120"/>
        <w:jc w:val="both"/>
        <w:rPr>
          <w:rFonts w:ascii="Arial" w:hAnsi="Arial" w:cs="Arial"/>
          <w:b/>
          <w:noProof/>
          <w:sz w:val="28"/>
          <w:szCs w:val="28"/>
        </w:rPr>
      </w:pPr>
      <w:r w:rsidRPr="00061154">
        <w:rPr>
          <w:rFonts w:ascii="Arial" w:hAnsi="Arial" w:cs="Arial"/>
          <w:b/>
          <w:noProof/>
          <w:sz w:val="28"/>
          <w:szCs w:val="28"/>
        </w:rPr>
        <w:t>Ejercicios asociados</w:t>
      </w:r>
    </w:p>
    <w:p w14:paraId="4A32B3E4" w14:textId="77777777" w:rsidR="00061154" w:rsidRPr="0061409D" w:rsidRDefault="00061154" w:rsidP="0061409D">
      <w:pPr>
        <w:numPr>
          <w:ilvl w:val="0"/>
          <w:numId w:val="4"/>
        </w:numPr>
        <w:jc w:val="both"/>
        <w:rPr>
          <w:rFonts w:ascii="Arial" w:hAnsi="Arial" w:cs="Arial"/>
          <w:noProof/>
          <w:lang w:val="es-ES"/>
        </w:rPr>
      </w:pPr>
      <w:r w:rsidRPr="0061409D">
        <w:rPr>
          <w:rFonts w:ascii="Arial" w:hAnsi="Arial" w:cs="Arial"/>
          <w:noProof/>
          <w:lang w:val="es-ES"/>
        </w:rPr>
        <w:t>Generando Voluntad Política. Discusión en pequeños grupos</w:t>
      </w:r>
    </w:p>
    <w:p w14:paraId="162BFE42" w14:textId="77777777" w:rsidR="00061154" w:rsidRPr="0061409D" w:rsidRDefault="00061154" w:rsidP="0061409D">
      <w:pPr>
        <w:jc w:val="both"/>
        <w:rPr>
          <w:rFonts w:ascii="Arial" w:hAnsi="Arial" w:cs="Arial"/>
          <w:b/>
          <w:noProof/>
          <w:lang w:val="es-ES"/>
        </w:rPr>
      </w:pPr>
    </w:p>
    <w:p w14:paraId="30C5E7F2" w14:textId="77777777" w:rsidR="00061154" w:rsidRPr="00061154" w:rsidRDefault="00061154" w:rsidP="0061409D">
      <w:pPr>
        <w:spacing w:after="120"/>
        <w:jc w:val="both"/>
        <w:rPr>
          <w:rFonts w:ascii="Arial" w:hAnsi="Arial" w:cs="Arial"/>
          <w:b/>
          <w:noProof/>
          <w:sz w:val="28"/>
          <w:szCs w:val="28"/>
        </w:rPr>
      </w:pPr>
      <w:r w:rsidRPr="00061154">
        <w:rPr>
          <w:rFonts w:ascii="Arial" w:hAnsi="Arial" w:cs="Arial"/>
          <w:b/>
          <w:noProof/>
          <w:sz w:val="28"/>
          <w:szCs w:val="28"/>
        </w:rPr>
        <w:t>Preparación requerida</w:t>
      </w:r>
    </w:p>
    <w:p w14:paraId="335FEAB5" w14:textId="77777777" w:rsidR="00061154" w:rsidRPr="00061154" w:rsidRDefault="00061154" w:rsidP="0061409D">
      <w:pPr>
        <w:pStyle w:val="Prrafodelista"/>
        <w:numPr>
          <w:ilvl w:val="0"/>
          <w:numId w:val="4"/>
        </w:numPr>
        <w:spacing w:after="120"/>
        <w:contextualSpacing w:val="0"/>
        <w:jc w:val="both"/>
        <w:rPr>
          <w:rFonts w:ascii="Arial" w:hAnsi="Arial" w:cs="Arial"/>
          <w:noProof/>
        </w:rPr>
      </w:pPr>
      <w:r w:rsidRPr="00061154">
        <w:rPr>
          <w:rFonts w:ascii="Arial" w:hAnsi="Arial" w:cs="Arial"/>
          <w:b/>
          <w:noProof/>
        </w:rPr>
        <w:t xml:space="preserve">Leer: </w:t>
      </w:r>
      <w:r w:rsidRPr="00061154">
        <w:rPr>
          <w:rFonts w:ascii="Arial" w:hAnsi="Arial" w:cs="Arial"/>
          <w:noProof/>
        </w:rPr>
        <w:t xml:space="preserve">Ashford et al. “Creating windows of opportunity for policy change: incorporating evidence into decentralized planning in Kenya.” </w:t>
      </w:r>
      <w:r w:rsidRPr="00061154">
        <w:rPr>
          <w:rFonts w:ascii="Arial" w:hAnsi="Arial" w:cs="Arial"/>
          <w:i/>
          <w:noProof/>
        </w:rPr>
        <w:t>Bulletin of the World Health Organization</w:t>
      </w:r>
      <w:r w:rsidRPr="00061154">
        <w:rPr>
          <w:rFonts w:ascii="Arial" w:hAnsi="Arial" w:cs="Arial"/>
          <w:noProof/>
        </w:rPr>
        <w:t xml:space="preserve">. Agosto de 2006. </w:t>
      </w:r>
    </w:p>
    <w:p w14:paraId="01BBF9A6" w14:textId="77777777" w:rsidR="00061154" w:rsidRPr="00061154" w:rsidRDefault="00061154" w:rsidP="0061409D">
      <w:pPr>
        <w:pStyle w:val="Prrafodelista"/>
        <w:numPr>
          <w:ilvl w:val="0"/>
          <w:numId w:val="4"/>
        </w:numPr>
        <w:spacing w:after="120"/>
        <w:contextualSpacing w:val="0"/>
        <w:jc w:val="both"/>
        <w:rPr>
          <w:rFonts w:ascii="Arial" w:hAnsi="Arial" w:cs="Arial"/>
          <w:noProof/>
        </w:rPr>
      </w:pPr>
      <w:r w:rsidRPr="00061154">
        <w:rPr>
          <w:rFonts w:ascii="Arial" w:hAnsi="Arial" w:cs="Arial"/>
          <w:b/>
          <w:noProof/>
        </w:rPr>
        <w:t>Leer:</w:t>
      </w:r>
      <w:r w:rsidRPr="00061154">
        <w:rPr>
          <w:rFonts w:ascii="Arial" w:hAnsi="Arial" w:cs="Arial"/>
          <w:noProof/>
        </w:rPr>
        <w:t xml:space="preserve"> Shiffman, J., Sultana, S. “Generating political priority for neonatal mortality reduction in Bangladesh.” </w:t>
      </w:r>
      <w:r w:rsidRPr="00061154">
        <w:rPr>
          <w:rFonts w:ascii="Arial" w:hAnsi="Arial" w:cs="Arial"/>
          <w:i/>
          <w:noProof/>
        </w:rPr>
        <w:t>American Journal of Public Health</w:t>
      </w:r>
      <w:r w:rsidRPr="00061154">
        <w:rPr>
          <w:rFonts w:ascii="Arial" w:hAnsi="Arial" w:cs="Arial"/>
          <w:noProof/>
        </w:rPr>
        <w:t xml:space="preserve"> 103, no. 4 (2013): 623-631. Disponible en: </w:t>
      </w:r>
      <w:hyperlink r:id="rId9" w:history="1">
        <w:r w:rsidRPr="00061154">
          <w:rPr>
            <w:rStyle w:val="Hipervnculo"/>
            <w:rFonts w:ascii="Arial" w:hAnsi="Arial" w:cs="Arial"/>
            <w:noProof/>
          </w:rPr>
          <w:t>www.ncbi.nlm.nih.gov/pubmed/23237181</w:t>
        </w:r>
      </w:hyperlink>
      <w:r w:rsidRPr="00061154">
        <w:rPr>
          <w:rStyle w:val="Hipervnculo"/>
          <w:rFonts w:ascii="Arial" w:hAnsi="Arial" w:cs="Arial"/>
          <w:noProof/>
        </w:rPr>
        <w:t>.</w:t>
      </w:r>
    </w:p>
    <w:sectPr w:rsidR="00061154" w:rsidRPr="00061154" w:rsidSect="00762FEA">
      <w:headerReference w:type="default" r:id="rId10"/>
      <w:footerReference w:type="default" r:id="rId11"/>
      <w:headerReference w:type="first" r:id="rId12"/>
      <w:pgSz w:w="12240" w:h="15840"/>
      <w:pgMar w:top="1440" w:right="1440" w:bottom="1440" w:left="1440" w:header="720"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F4F442" w14:textId="77777777" w:rsidR="009F6D0D" w:rsidRPr="00061154" w:rsidRDefault="009F6D0D">
      <w:pPr>
        <w:rPr>
          <w:noProof/>
        </w:rPr>
      </w:pPr>
      <w:r w:rsidRPr="00061154">
        <w:rPr>
          <w:noProof/>
        </w:rPr>
        <w:separator/>
      </w:r>
    </w:p>
  </w:endnote>
  <w:endnote w:type="continuationSeparator" w:id="0">
    <w:p w14:paraId="12292355" w14:textId="77777777" w:rsidR="009F6D0D" w:rsidRPr="00061154" w:rsidRDefault="009F6D0D">
      <w:pPr>
        <w:rPr>
          <w:noProof/>
        </w:rPr>
      </w:pPr>
      <w:r w:rsidRPr="00061154">
        <w:rPr>
          <w:noProof/>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Tungsten Light">
    <w:altName w:val="Arial"/>
    <w:panose1 w:val="00000000000000000000"/>
    <w:charset w:val="00"/>
    <w:family w:val="modern"/>
    <w:notTrueType/>
    <w:pitch w:val="variable"/>
    <w:sig w:usb0="00000001" w:usb1="4000004A" w:usb2="00000000" w:usb3="00000000" w:csb0="0000009B" w:csb1="00000000"/>
  </w:font>
  <w:font w:name="Proxima Nova">
    <w:altName w:val="Arial"/>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B774B" w14:textId="23868B76" w:rsidR="001A684C" w:rsidRPr="00061154" w:rsidRDefault="001A684C" w:rsidP="001A684C">
    <w:pPr>
      <w:pStyle w:val="BasicParagraph"/>
      <w:ind w:left="2880" w:firstLine="720"/>
      <w:jc w:val="right"/>
      <w:rPr>
        <w:rFonts w:ascii="Tungsten Light" w:hAnsi="Tungsten Light" w:cs="Proxima Nova"/>
        <w:noProof/>
        <w:sz w:val="22"/>
        <w:szCs w:val="22"/>
      </w:rPr>
    </w:pPr>
    <w:r w:rsidRPr="00061154">
      <w:rPr>
        <w:rFonts w:ascii="Tungsten Light" w:hAnsi="Tungsten Light" w:cs="Proxima Nova"/>
        <w:b/>
        <w:bCs/>
        <w:noProof/>
        <w:sz w:val="22"/>
        <w:szCs w:val="22"/>
      </w:rPr>
      <w:drawing>
        <wp:anchor distT="0" distB="0" distL="114300" distR="114300" simplePos="0" relativeHeight="251660288" behindDoc="0" locked="0" layoutInCell="1" allowOverlap="1" wp14:anchorId="7B7343E1" wp14:editId="53B41E5B">
          <wp:simplePos x="0" y="0"/>
          <wp:positionH relativeFrom="column">
            <wp:posOffset>1403985</wp:posOffset>
          </wp:positionH>
          <wp:positionV relativeFrom="paragraph">
            <wp:posOffset>71755</wp:posOffset>
          </wp:positionV>
          <wp:extent cx="411480" cy="411480"/>
          <wp:effectExtent l="0" t="0" r="7620" b="762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CE_Logo_web_s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1480" cy="411480"/>
                  </a:xfrm>
                  <a:prstGeom prst="rect">
                    <a:avLst/>
                  </a:prstGeom>
                </pic:spPr>
              </pic:pic>
            </a:graphicData>
          </a:graphic>
          <wp14:sizeRelH relativeFrom="page">
            <wp14:pctWidth>0</wp14:pctWidth>
          </wp14:sizeRelH>
          <wp14:sizeRelV relativeFrom="page">
            <wp14:pctHeight>0</wp14:pctHeight>
          </wp14:sizeRelV>
        </wp:anchor>
      </w:drawing>
    </w:r>
    <w:r w:rsidRPr="00061154">
      <w:rPr>
        <w:rFonts w:ascii="Tungsten Light" w:hAnsi="Tungsten Light" w:cs="Proxima Nova"/>
        <w:noProof/>
        <w:sz w:val="22"/>
        <w:szCs w:val="22"/>
      </w:rPr>
      <w:drawing>
        <wp:anchor distT="0" distB="0" distL="114300" distR="114300" simplePos="0" relativeHeight="251661312" behindDoc="0" locked="0" layoutInCell="1" allowOverlap="1" wp14:anchorId="50C31902" wp14:editId="1806B0AA">
          <wp:simplePos x="0" y="0"/>
          <wp:positionH relativeFrom="column">
            <wp:posOffset>1951990</wp:posOffset>
          </wp:positionH>
          <wp:positionV relativeFrom="paragraph">
            <wp:posOffset>71755</wp:posOffset>
          </wp:positionV>
          <wp:extent cx="854075" cy="411480"/>
          <wp:effectExtent l="0" t="0" r="3175" b="762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B_LOGO_2c_RG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54075" cy="411480"/>
                  </a:xfrm>
                  <a:prstGeom prst="rect">
                    <a:avLst/>
                  </a:prstGeom>
                </pic:spPr>
              </pic:pic>
            </a:graphicData>
          </a:graphic>
          <wp14:sizeRelH relativeFrom="page">
            <wp14:pctWidth>0</wp14:pctWidth>
          </wp14:sizeRelH>
          <wp14:sizeRelV relativeFrom="page">
            <wp14:pctHeight>0</wp14:pctHeight>
          </wp14:sizeRelV>
        </wp:anchor>
      </w:drawing>
    </w:r>
    <w:r w:rsidRPr="00061154">
      <w:rPr>
        <w:rFonts w:ascii="Tungsten Light" w:hAnsi="Tungsten Light" w:cs="Proxima Nova"/>
        <w:b/>
        <w:bCs/>
        <w:noProof/>
        <w:sz w:val="22"/>
        <w:szCs w:val="22"/>
      </w:rPr>
      <w:drawing>
        <wp:anchor distT="0" distB="0" distL="114300" distR="114300" simplePos="0" relativeHeight="251659264" behindDoc="0" locked="0" layoutInCell="1" allowOverlap="1" wp14:anchorId="6DBD001F" wp14:editId="16362686">
          <wp:simplePos x="0" y="0"/>
          <wp:positionH relativeFrom="column">
            <wp:posOffset>-276225</wp:posOffset>
          </wp:positionH>
          <wp:positionV relativeFrom="paragraph">
            <wp:posOffset>43289</wp:posOffset>
          </wp:positionV>
          <wp:extent cx="1497965" cy="457200"/>
          <wp:effectExtent l="0" t="0" r="6985"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said-logo.jpe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497965" cy="457200"/>
                  </a:xfrm>
                  <a:prstGeom prst="rect">
                    <a:avLst/>
                  </a:prstGeom>
                </pic:spPr>
              </pic:pic>
            </a:graphicData>
          </a:graphic>
          <wp14:sizeRelH relativeFrom="page">
            <wp14:pctWidth>0</wp14:pctWidth>
          </wp14:sizeRelH>
          <wp14:sizeRelV relativeFrom="page">
            <wp14:pctHeight>0</wp14:pctHeight>
          </wp14:sizeRelV>
        </wp:anchor>
      </w:drawing>
    </w:r>
    <w:r w:rsidR="00D04E95" w:rsidRPr="00061154">
      <w:rPr>
        <w:rFonts w:ascii="Tungsten Light" w:hAnsi="Tungsten Light" w:cs="Proxima Nova"/>
        <w:noProof/>
        <w:sz w:val="22"/>
        <w:szCs w:val="22"/>
      </w:rPr>
      <w:t xml:space="preserve"> </w:t>
    </w:r>
    <w:r w:rsidR="00762FEA" w:rsidRPr="00061154">
      <w:rPr>
        <w:rFonts w:ascii="Tungsten Light" w:hAnsi="Tungsten Light" w:cs="Proxima Nova"/>
        <w:noProof/>
        <w:sz w:val="22"/>
        <w:szCs w:val="22"/>
      </w:rPr>
      <w:tab/>
    </w:r>
    <w:r w:rsidR="00762FEA" w:rsidRPr="00061154">
      <w:rPr>
        <w:rFonts w:ascii="Tungsten Light" w:hAnsi="Tungsten Light" w:cs="Proxima Nova"/>
        <w:noProof/>
        <w:sz w:val="22"/>
        <w:szCs w:val="22"/>
      </w:rPr>
      <w:tab/>
    </w:r>
    <w:r w:rsidRPr="00061154">
      <w:rPr>
        <w:rFonts w:ascii="Tungsten Light" w:hAnsi="Tungsten Light" w:cs="Proxima Nova"/>
        <w:noProof/>
        <w:sz w:val="22"/>
        <w:szCs w:val="22"/>
      </w:rPr>
      <w:t xml:space="preserve">1875 Connecticut Avenue, NW, Suite 520 </w:t>
    </w:r>
  </w:p>
  <w:p w14:paraId="0F9C34B7" w14:textId="4AFE5296" w:rsidR="001A684C" w:rsidRPr="00061154" w:rsidRDefault="001A684C" w:rsidP="001A684C">
    <w:pPr>
      <w:pStyle w:val="Piedepgina"/>
      <w:jc w:val="right"/>
      <w:rPr>
        <w:rFonts w:ascii="Tungsten Light" w:hAnsi="Tungsten Light" w:cs="Proxima Nova"/>
        <w:noProof/>
        <w:sz w:val="22"/>
        <w:szCs w:val="22"/>
      </w:rPr>
    </w:pPr>
    <w:r w:rsidRPr="00061154">
      <w:rPr>
        <w:rFonts w:ascii="Tungsten Light" w:hAnsi="Tungsten Light" w:cs="Proxima Nova"/>
        <w:noProof/>
        <w:sz w:val="22"/>
        <w:szCs w:val="22"/>
      </w:rPr>
      <w:t xml:space="preserve"> Washington, DC 20009 • Tel: 800-877-9881</w:t>
    </w:r>
  </w:p>
  <w:p w14:paraId="769F1A5B" w14:textId="733DC67E" w:rsidR="001A684C" w:rsidRPr="00061154" w:rsidRDefault="001A684C" w:rsidP="001A684C">
    <w:pPr>
      <w:pStyle w:val="BasicParagraph"/>
      <w:tabs>
        <w:tab w:val="left" w:pos="1680"/>
        <w:tab w:val="right" w:pos="9360"/>
      </w:tabs>
      <w:rPr>
        <w:rFonts w:ascii="Tungsten Light" w:hAnsi="Tungsten Light"/>
        <w:noProof/>
        <w:sz w:val="22"/>
        <w:szCs w:val="22"/>
      </w:rPr>
    </w:pPr>
    <w:r w:rsidRPr="00061154">
      <w:rPr>
        <w:rFonts w:ascii="Tungsten Light" w:hAnsi="Tungsten Light" w:cs="Proxima Nova"/>
        <w:b/>
        <w:bCs/>
        <w:noProof/>
        <w:sz w:val="22"/>
        <w:szCs w:val="22"/>
      </w:rPr>
      <w:tab/>
    </w:r>
    <w:r w:rsidR="00762FEA" w:rsidRPr="00061154">
      <w:rPr>
        <w:rFonts w:ascii="Tungsten Light" w:hAnsi="Tungsten Light" w:cs="Proxima Nova"/>
        <w:b/>
        <w:bCs/>
        <w:noProof/>
        <w:color w:val="2375BB"/>
        <w:sz w:val="22"/>
        <w:szCs w:val="22"/>
      </w:rPr>
      <w:t>W</w:t>
    </w:r>
    <w:r w:rsidR="00762FEA" w:rsidRPr="00061154">
      <w:rPr>
        <w:rFonts w:ascii="Tungsten Light" w:hAnsi="Tungsten Light" w:cs="Proxima Nova"/>
        <w:b/>
        <w:bCs/>
        <w:noProof/>
        <w:color w:val="2375BB"/>
        <w:sz w:val="22"/>
        <w:szCs w:val="22"/>
      </w:rPr>
      <w:tab/>
    </w:r>
    <w:r w:rsidRPr="00061154">
      <w:rPr>
        <w:rFonts w:ascii="Tungsten Light" w:hAnsi="Tungsten Light" w:cs="Proxima Nova"/>
        <w:b/>
        <w:bCs/>
        <w:noProof/>
        <w:color w:val="2375BB"/>
        <w:sz w:val="22"/>
        <w:szCs w:val="22"/>
      </w:rPr>
      <w:t>ww.prb.org</w:t>
    </w:r>
  </w:p>
  <w:p w14:paraId="27A90876" w14:textId="5A08D902" w:rsidR="001A684C" w:rsidRPr="00061154" w:rsidRDefault="001A684C">
    <w:pPr>
      <w:pStyle w:val="Piedepgina"/>
      <w:rPr>
        <w:noProo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A74A61" w14:textId="77777777" w:rsidR="009F6D0D" w:rsidRPr="00061154" w:rsidRDefault="009F6D0D">
      <w:pPr>
        <w:rPr>
          <w:noProof/>
        </w:rPr>
      </w:pPr>
      <w:r w:rsidRPr="00061154">
        <w:rPr>
          <w:noProof/>
        </w:rPr>
        <w:separator/>
      </w:r>
    </w:p>
  </w:footnote>
  <w:footnote w:type="continuationSeparator" w:id="0">
    <w:p w14:paraId="5C30B996" w14:textId="77777777" w:rsidR="009F6D0D" w:rsidRPr="00061154" w:rsidRDefault="009F6D0D">
      <w:pPr>
        <w:rPr>
          <w:noProof/>
        </w:rPr>
      </w:pPr>
      <w:r w:rsidRPr="00061154">
        <w:rPr>
          <w:noProof/>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CFA8F" w14:textId="77777777" w:rsidR="001113C8" w:rsidRPr="0061409D" w:rsidRDefault="001113C8" w:rsidP="001113C8">
    <w:pPr>
      <w:tabs>
        <w:tab w:val="left" w:pos="9270"/>
      </w:tabs>
      <w:ind w:right="90"/>
      <w:jc w:val="right"/>
      <w:rPr>
        <w:rFonts w:ascii="Arial" w:hAnsi="Arial" w:cs="Arial"/>
        <w:noProof/>
        <w:color w:val="404040"/>
        <w:lang w:val="es-ES"/>
      </w:rPr>
    </w:pPr>
    <w:r w:rsidRPr="0061409D">
      <w:rPr>
        <w:rFonts w:ascii="Arial" w:hAnsi="Arial" w:cs="Arial"/>
        <w:noProof/>
        <w:color w:val="404040"/>
        <w:lang w:val="es-ES"/>
      </w:rPr>
      <w:t>Toolkit de Capacitación sobre Comunicación de Políticas</w:t>
    </w:r>
  </w:p>
  <w:p w14:paraId="4675002A" w14:textId="77777777" w:rsidR="001113C8" w:rsidRDefault="001113C8" w:rsidP="001113C8">
    <w:pPr>
      <w:tabs>
        <w:tab w:val="left" w:pos="9270"/>
      </w:tabs>
      <w:ind w:right="90"/>
      <w:jc w:val="right"/>
      <w:rPr>
        <w:rFonts w:ascii="Arial" w:hAnsi="Arial" w:cs="Arial"/>
        <w:noProof/>
        <w:color w:val="404040"/>
        <w:sz w:val="28"/>
        <w:szCs w:val="28"/>
      </w:rPr>
    </w:pPr>
    <w:r>
      <w:rPr>
        <w:rFonts w:ascii="Arial" w:hAnsi="Arial" w:cs="Arial"/>
        <w:noProof/>
        <w:color w:val="404040"/>
        <w:sz w:val="28"/>
        <w:szCs w:val="28"/>
      </w:rPr>
      <w:t>Policy Communication Training Toolkit</w:t>
    </w:r>
  </w:p>
  <w:p w14:paraId="0FDAFDDA" w14:textId="797477DE" w:rsidR="005401B2" w:rsidRPr="00061154" w:rsidRDefault="001113C8" w:rsidP="001113C8">
    <w:pPr>
      <w:pBdr>
        <w:bottom w:val="single" w:sz="4" w:space="1" w:color="auto"/>
      </w:pBdr>
      <w:jc w:val="right"/>
      <w:rPr>
        <w:rFonts w:ascii="Arial" w:hAnsi="Arial" w:cs="Arial"/>
        <w:smallCaps/>
        <w:noProof/>
        <w:sz w:val="40"/>
        <w:szCs w:val="40"/>
      </w:rPr>
    </w:pPr>
    <w:r>
      <w:rPr>
        <w:rFonts w:ascii="Arial" w:hAnsi="Arial" w:cs="Arial"/>
        <w:smallCaps/>
        <w:noProof/>
        <w:sz w:val="36"/>
        <w:szCs w:val="36"/>
      </w:rPr>
      <w:t>GUÍA DEL FACILITADOR</w:t>
    </w:r>
  </w:p>
  <w:p w14:paraId="64D53485" w14:textId="77777777" w:rsidR="006C013B" w:rsidRPr="00061154" w:rsidRDefault="006C013B" w:rsidP="001A684C">
    <w:pPr>
      <w:pStyle w:val="Encabezado"/>
      <w:rPr>
        <w:noProof/>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48785E" w14:textId="77777777" w:rsidR="00C0109F" w:rsidRDefault="00C0109F" w:rsidP="00C0109F">
    <w:pPr>
      <w:ind w:right="90"/>
      <w:jc w:val="right"/>
      <w:rPr>
        <w:rFonts w:ascii="Arial" w:hAnsi="Arial" w:cs="Arial"/>
        <w:color w:val="404040"/>
        <w:sz w:val="28"/>
        <w:szCs w:val="28"/>
        <w:lang w:val="es-NI"/>
      </w:rPr>
    </w:pPr>
    <w:proofErr w:type="spellStart"/>
    <w:r>
      <w:rPr>
        <w:rFonts w:ascii="Arial" w:hAnsi="Arial" w:cs="Arial"/>
        <w:color w:val="404040"/>
        <w:sz w:val="28"/>
        <w:szCs w:val="28"/>
        <w:lang w:val="es-NI"/>
      </w:rPr>
      <w:t>Policy</w:t>
    </w:r>
    <w:proofErr w:type="spellEnd"/>
    <w:r>
      <w:rPr>
        <w:rFonts w:ascii="Arial" w:hAnsi="Arial" w:cs="Arial"/>
        <w:color w:val="404040"/>
        <w:sz w:val="28"/>
        <w:szCs w:val="28"/>
        <w:lang w:val="es-NI"/>
      </w:rPr>
      <w:t xml:space="preserve"> </w:t>
    </w:r>
    <w:proofErr w:type="spellStart"/>
    <w:r>
      <w:rPr>
        <w:rFonts w:ascii="Arial" w:hAnsi="Arial" w:cs="Arial"/>
        <w:color w:val="404040"/>
        <w:sz w:val="28"/>
        <w:szCs w:val="28"/>
        <w:lang w:val="es-NI"/>
      </w:rPr>
      <w:t>Communication</w:t>
    </w:r>
    <w:proofErr w:type="spellEnd"/>
    <w:r>
      <w:rPr>
        <w:rFonts w:ascii="Arial" w:hAnsi="Arial" w:cs="Arial"/>
        <w:color w:val="404040"/>
        <w:sz w:val="28"/>
        <w:szCs w:val="28"/>
        <w:lang w:val="es-NI"/>
      </w:rPr>
      <w:t xml:space="preserve"> Training </w:t>
    </w:r>
    <w:proofErr w:type="spellStart"/>
    <w:r>
      <w:rPr>
        <w:rFonts w:ascii="Arial" w:hAnsi="Arial" w:cs="Arial"/>
        <w:color w:val="404040"/>
        <w:sz w:val="28"/>
        <w:szCs w:val="28"/>
        <w:lang w:val="es-NI"/>
      </w:rPr>
      <w:t>Toolkit</w:t>
    </w:r>
    <w:proofErr w:type="spellEnd"/>
  </w:p>
  <w:p w14:paraId="7A3E8BCE" w14:textId="77777777" w:rsidR="00C0109F" w:rsidRDefault="00C0109F" w:rsidP="00C0109F">
    <w:pPr>
      <w:ind w:right="90"/>
      <w:jc w:val="right"/>
      <w:rPr>
        <w:rFonts w:ascii="Arial" w:hAnsi="Arial" w:cs="Arial"/>
        <w:color w:val="404040"/>
        <w:sz w:val="28"/>
        <w:szCs w:val="28"/>
        <w:lang w:val="es-NI"/>
      </w:rPr>
    </w:pPr>
    <w:proofErr w:type="spellStart"/>
    <w:r>
      <w:rPr>
        <w:rFonts w:ascii="Arial" w:hAnsi="Arial" w:cs="Arial"/>
        <w:color w:val="404040"/>
        <w:sz w:val="28"/>
        <w:szCs w:val="28"/>
        <w:lang w:val="es-NI"/>
      </w:rPr>
      <w:t>Toolkit</w:t>
    </w:r>
    <w:proofErr w:type="spellEnd"/>
    <w:r>
      <w:rPr>
        <w:rFonts w:ascii="Arial" w:hAnsi="Arial" w:cs="Arial"/>
        <w:color w:val="404040"/>
        <w:sz w:val="28"/>
        <w:szCs w:val="28"/>
        <w:lang w:val="es-NI"/>
      </w:rPr>
      <w:t xml:space="preserve"> de Capacitación para la Comunicación de Políticas</w:t>
    </w:r>
  </w:p>
  <w:p w14:paraId="4C865FFC" w14:textId="77777777" w:rsidR="00C0109F" w:rsidRDefault="00C0109F" w:rsidP="00C0109F">
    <w:pPr>
      <w:jc w:val="right"/>
      <w:rPr>
        <w:rFonts w:ascii="Arial" w:hAnsi="Arial" w:cs="Arial"/>
        <w:sz w:val="36"/>
        <w:lang w:val="es-NI"/>
      </w:rPr>
    </w:pPr>
    <w:r>
      <w:rPr>
        <w:rFonts w:ascii="Arial" w:hAnsi="Arial" w:cs="Arial"/>
        <w:smallCaps/>
        <w:sz w:val="36"/>
        <w:szCs w:val="36"/>
        <w:lang w:val="es-NI"/>
      </w:rPr>
      <w:t>FACILITATOR GUIDE-GUIA DEL FACILITADOR</w:t>
    </w:r>
  </w:p>
  <w:p w14:paraId="639FEE1C" w14:textId="58C6D78F" w:rsidR="00742149" w:rsidRPr="00C0109F" w:rsidRDefault="00742149" w:rsidP="00C0109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2312E"/>
    <w:multiLevelType w:val="hybridMultilevel"/>
    <w:tmpl w:val="18663F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364D6D"/>
    <w:multiLevelType w:val="hybridMultilevel"/>
    <w:tmpl w:val="2E8E70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45C38AB"/>
    <w:multiLevelType w:val="hybridMultilevel"/>
    <w:tmpl w:val="2356E2B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1158C4"/>
    <w:multiLevelType w:val="hybridMultilevel"/>
    <w:tmpl w:val="3712240C"/>
    <w:lvl w:ilvl="0" w:tplc="442490C2">
      <w:start w:val="1"/>
      <w:numFmt w:val="bullet"/>
      <w:lvlText w:val=""/>
      <w:lvlJc w:val="left"/>
      <w:pPr>
        <w:tabs>
          <w:tab w:val="num" w:pos="720"/>
        </w:tabs>
        <w:ind w:left="720" w:hanging="360"/>
      </w:pPr>
      <w:rPr>
        <w:rFonts w:ascii="Wingdings" w:hAnsi="Wingdings" w:hint="default"/>
      </w:rPr>
    </w:lvl>
    <w:lvl w:ilvl="1" w:tplc="D1927374" w:tentative="1">
      <w:start w:val="1"/>
      <w:numFmt w:val="bullet"/>
      <w:lvlText w:val=""/>
      <w:lvlJc w:val="left"/>
      <w:pPr>
        <w:tabs>
          <w:tab w:val="num" w:pos="1440"/>
        </w:tabs>
        <w:ind w:left="1440" w:hanging="360"/>
      </w:pPr>
      <w:rPr>
        <w:rFonts w:ascii="Wingdings" w:hAnsi="Wingdings" w:hint="default"/>
      </w:rPr>
    </w:lvl>
    <w:lvl w:ilvl="2" w:tplc="BD0E634C" w:tentative="1">
      <w:start w:val="1"/>
      <w:numFmt w:val="bullet"/>
      <w:lvlText w:val=""/>
      <w:lvlJc w:val="left"/>
      <w:pPr>
        <w:tabs>
          <w:tab w:val="num" w:pos="2160"/>
        </w:tabs>
        <w:ind w:left="2160" w:hanging="360"/>
      </w:pPr>
      <w:rPr>
        <w:rFonts w:ascii="Wingdings" w:hAnsi="Wingdings" w:hint="default"/>
      </w:rPr>
    </w:lvl>
    <w:lvl w:ilvl="3" w:tplc="B35A0B54" w:tentative="1">
      <w:start w:val="1"/>
      <w:numFmt w:val="bullet"/>
      <w:lvlText w:val=""/>
      <w:lvlJc w:val="left"/>
      <w:pPr>
        <w:tabs>
          <w:tab w:val="num" w:pos="2880"/>
        </w:tabs>
        <w:ind w:left="2880" w:hanging="360"/>
      </w:pPr>
      <w:rPr>
        <w:rFonts w:ascii="Wingdings" w:hAnsi="Wingdings" w:hint="default"/>
      </w:rPr>
    </w:lvl>
    <w:lvl w:ilvl="4" w:tplc="EF52D51C" w:tentative="1">
      <w:start w:val="1"/>
      <w:numFmt w:val="bullet"/>
      <w:lvlText w:val=""/>
      <w:lvlJc w:val="left"/>
      <w:pPr>
        <w:tabs>
          <w:tab w:val="num" w:pos="3600"/>
        </w:tabs>
        <w:ind w:left="3600" w:hanging="360"/>
      </w:pPr>
      <w:rPr>
        <w:rFonts w:ascii="Wingdings" w:hAnsi="Wingdings" w:hint="default"/>
      </w:rPr>
    </w:lvl>
    <w:lvl w:ilvl="5" w:tplc="3384A83A" w:tentative="1">
      <w:start w:val="1"/>
      <w:numFmt w:val="bullet"/>
      <w:lvlText w:val=""/>
      <w:lvlJc w:val="left"/>
      <w:pPr>
        <w:tabs>
          <w:tab w:val="num" w:pos="4320"/>
        </w:tabs>
        <w:ind w:left="4320" w:hanging="360"/>
      </w:pPr>
      <w:rPr>
        <w:rFonts w:ascii="Wingdings" w:hAnsi="Wingdings" w:hint="default"/>
      </w:rPr>
    </w:lvl>
    <w:lvl w:ilvl="6" w:tplc="3CC0194E" w:tentative="1">
      <w:start w:val="1"/>
      <w:numFmt w:val="bullet"/>
      <w:lvlText w:val=""/>
      <w:lvlJc w:val="left"/>
      <w:pPr>
        <w:tabs>
          <w:tab w:val="num" w:pos="5040"/>
        </w:tabs>
        <w:ind w:left="5040" w:hanging="360"/>
      </w:pPr>
      <w:rPr>
        <w:rFonts w:ascii="Wingdings" w:hAnsi="Wingdings" w:hint="default"/>
      </w:rPr>
    </w:lvl>
    <w:lvl w:ilvl="7" w:tplc="19E4C870" w:tentative="1">
      <w:start w:val="1"/>
      <w:numFmt w:val="bullet"/>
      <w:lvlText w:val=""/>
      <w:lvlJc w:val="left"/>
      <w:pPr>
        <w:tabs>
          <w:tab w:val="num" w:pos="5760"/>
        </w:tabs>
        <w:ind w:left="5760" w:hanging="360"/>
      </w:pPr>
      <w:rPr>
        <w:rFonts w:ascii="Wingdings" w:hAnsi="Wingdings" w:hint="default"/>
      </w:rPr>
    </w:lvl>
    <w:lvl w:ilvl="8" w:tplc="0C98698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55A4844"/>
    <w:multiLevelType w:val="multilevel"/>
    <w:tmpl w:val="65C6C7A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E40A79"/>
    <w:multiLevelType w:val="hybridMultilevel"/>
    <w:tmpl w:val="DE445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668"/>
    <w:rsid w:val="00016AFD"/>
    <w:rsid w:val="00020634"/>
    <w:rsid w:val="0002229B"/>
    <w:rsid w:val="00027C12"/>
    <w:rsid w:val="000473D2"/>
    <w:rsid w:val="00047C2E"/>
    <w:rsid w:val="00061154"/>
    <w:rsid w:val="000A60A9"/>
    <w:rsid w:val="000B2CC9"/>
    <w:rsid w:val="000D6484"/>
    <w:rsid w:val="000E4CF1"/>
    <w:rsid w:val="000F0903"/>
    <w:rsid w:val="000F379A"/>
    <w:rsid w:val="001113C8"/>
    <w:rsid w:val="0013687F"/>
    <w:rsid w:val="00143554"/>
    <w:rsid w:val="00143AB5"/>
    <w:rsid w:val="00150167"/>
    <w:rsid w:val="00160E8A"/>
    <w:rsid w:val="00165FE8"/>
    <w:rsid w:val="0017022A"/>
    <w:rsid w:val="00187ADA"/>
    <w:rsid w:val="001A684C"/>
    <w:rsid w:val="001B5702"/>
    <w:rsid w:val="001C0995"/>
    <w:rsid w:val="001C5771"/>
    <w:rsid w:val="001D34BB"/>
    <w:rsid w:val="001E0E6B"/>
    <w:rsid w:val="001E1975"/>
    <w:rsid w:val="001E48D2"/>
    <w:rsid w:val="00201D81"/>
    <w:rsid w:val="00202D08"/>
    <w:rsid w:val="0021384F"/>
    <w:rsid w:val="0021632D"/>
    <w:rsid w:val="00261168"/>
    <w:rsid w:val="0028003D"/>
    <w:rsid w:val="0028067B"/>
    <w:rsid w:val="00286A87"/>
    <w:rsid w:val="002A4052"/>
    <w:rsid w:val="002A7D1F"/>
    <w:rsid w:val="002B7356"/>
    <w:rsid w:val="002F295C"/>
    <w:rsid w:val="00313C92"/>
    <w:rsid w:val="003320CF"/>
    <w:rsid w:val="003322D7"/>
    <w:rsid w:val="003362AB"/>
    <w:rsid w:val="00342FF5"/>
    <w:rsid w:val="00373B08"/>
    <w:rsid w:val="003922BC"/>
    <w:rsid w:val="0039313F"/>
    <w:rsid w:val="003A7C1F"/>
    <w:rsid w:val="003B073E"/>
    <w:rsid w:val="003F7FD6"/>
    <w:rsid w:val="00424034"/>
    <w:rsid w:val="00440096"/>
    <w:rsid w:val="0044614E"/>
    <w:rsid w:val="00475332"/>
    <w:rsid w:val="00482FAD"/>
    <w:rsid w:val="004848AE"/>
    <w:rsid w:val="004A3F79"/>
    <w:rsid w:val="004B77A9"/>
    <w:rsid w:val="004C1060"/>
    <w:rsid w:val="004C543D"/>
    <w:rsid w:val="004D2C6A"/>
    <w:rsid w:val="004D4668"/>
    <w:rsid w:val="004E4806"/>
    <w:rsid w:val="004F1931"/>
    <w:rsid w:val="004F5C09"/>
    <w:rsid w:val="005401B2"/>
    <w:rsid w:val="005555DE"/>
    <w:rsid w:val="00567153"/>
    <w:rsid w:val="005717B6"/>
    <w:rsid w:val="00571AF3"/>
    <w:rsid w:val="00587EB2"/>
    <w:rsid w:val="005A7DF5"/>
    <w:rsid w:val="005B41D0"/>
    <w:rsid w:val="005C583A"/>
    <w:rsid w:val="005D7B01"/>
    <w:rsid w:val="005F6EFC"/>
    <w:rsid w:val="0061409D"/>
    <w:rsid w:val="00621BD9"/>
    <w:rsid w:val="006438CA"/>
    <w:rsid w:val="0064765B"/>
    <w:rsid w:val="006619E3"/>
    <w:rsid w:val="0066428E"/>
    <w:rsid w:val="006C013B"/>
    <w:rsid w:val="006F57C2"/>
    <w:rsid w:val="00724393"/>
    <w:rsid w:val="00726971"/>
    <w:rsid w:val="0073197F"/>
    <w:rsid w:val="00731E88"/>
    <w:rsid w:val="00742149"/>
    <w:rsid w:val="00742E26"/>
    <w:rsid w:val="00745F84"/>
    <w:rsid w:val="00762FEA"/>
    <w:rsid w:val="0078503E"/>
    <w:rsid w:val="007876DD"/>
    <w:rsid w:val="0079707B"/>
    <w:rsid w:val="007974A5"/>
    <w:rsid w:val="007A1A39"/>
    <w:rsid w:val="007A1C26"/>
    <w:rsid w:val="007A3060"/>
    <w:rsid w:val="007A3249"/>
    <w:rsid w:val="007B3631"/>
    <w:rsid w:val="007B603F"/>
    <w:rsid w:val="007D4E76"/>
    <w:rsid w:val="007E0C15"/>
    <w:rsid w:val="007F154F"/>
    <w:rsid w:val="00806D51"/>
    <w:rsid w:val="00812D34"/>
    <w:rsid w:val="008238D1"/>
    <w:rsid w:val="00873504"/>
    <w:rsid w:val="008D35E7"/>
    <w:rsid w:val="00923CA0"/>
    <w:rsid w:val="00931C0E"/>
    <w:rsid w:val="00950CEE"/>
    <w:rsid w:val="0095260A"/>
    <w:rsid w:val="00991F5E"/>
    <w:rsid w:val="009A2F29"/>
    <w:rsid w:val="009C3C91"/>
    <w:rsid w:val="009D212B"/>
    <w:rsid w:val="009E422F"/>
    <w:rsid w:val="009E7F36"/>
    <w:rsid w:val="009F3802"/>
    <w:rsid w:val="009F6D0D"/>
    <w:rsid w:val="00A026D4"/>
    <w:rsid w:val="00A51C3E"/>
    <w:rsid w:val="00A87454"/>
    <w:rsid w:val="00AA3F48"/>
    <w:rsid w:val="00AC374B"/>
    <w:rsid w:val="00AD4263"/>
    <w:rsid w:val="00AE066F"/>
    <w:rsid w:val="00AE46FB"/>
    <w:rsid w:val="00AE70AC"/>
    <w:rsid w:val="00AF7339"/>
    <w:rsid w:val="00B0202A"/>
    <w:rsid w:val="00B14B9E"/>
    <w:rsid w:val="00B45C06"/>
    <w:rsid w:val="00B5591F"/>
    <w:rsid w:val="00B57091"/>
    <w:rsid w:val="00B62FAE"/>
    <w:rsid w:val="00B6308A"/>
    <w:rsid w:val="00B70A0A"/>
    <w:rsid w:val="00B7254D"/>
    <w:rsid w:val="00B72666"/>
    <w:rsid w:val="00B863CC"/>
    <w:rsid w:val="00BB6A2B"/>
    <w:rsid w:val="00BE5554"/>
    <w:rsid w:val="00BF036F"/>
    <w:rsid w:val="00BF131B"/>
    <w:rsid w:val="00C0109F"/>
    <w:rsid w:val="00C25D01"/>
    <w:rsid w:val="00C3453E"/>
    <w:rsid w:val="00C40AB7"/>
    <w:rsid w:val="00C5162D"/>
    <w:rsid w:val="00C626F8"/>
    <w:rsid w:val="00C71220"/>
    <w:rsid w:val="00C71CC4"/>
    <w:rsid w:val="00C90F4D"/>
    <w:rsid w:val="00CB0AD1"/>
    <w:rsid w:val="00CB3B1C"/>
    <w:rsid w:val="00CD2F82"/>
    <w:rsid w:val="00CE791F"/>
    <w:rsid w:val="00CF26BF"/>
    <w:rsid w:val="00D0013B"/>
    <w:rsid w:val="00D04E95"/>
    <w:rsid w:val="00D155BD"/>
    <w:rsid w:val="00D35454"/>
    <w:rsid w:val="00D402E9"/>
    <w:rsid w:val="00D40851"/>
    <w:rsid w:val="00D50C95"/>
    <w:rsid w:val="00D54EAD"/>
    <w:rsid w:val="00D777CF"/>
    <w:rsid w:val="00D812C2"/>
    <w:rsid w:val="00DB627C"/>
    <w:rsid w:val="00DC29B3"/>
    <w:rsid w:val="00DF14A2"/>
    <w:rsid w:val="00E16664"/>
    <w:rsid w:val="00E243A7"/>
    <w:rsid w:val="00E30E04"/>
    <w:rsid w:val="00E70433"/>
    <w:rsid w:val="00EA5C6D"/>
    <w:rsid w:val="00EB23C7"/>
    <w:rsid w:val="00ED11A9"/>
    <w:rsid w:val="00ED2BC7"/>
    <w:rsid w:val="00ED7720"/>
    <w:rsid w:val="00EF10C1"/>
    <w:rsid w:val="00EF130F"/>
    <w:rsid w:val="00EF3C8E"/>
    <w:rsid w:val="00F054CB"/>
    <w:rsid w:val="00F32532"/>
    <w:rsid w:val="00F55C79"/>
    <w:rsid w:val="00F64D80"/>
    <w:rsid w:val="00F941D6"/>
    <w:rsid w:val="00F94F27"/>
    <w:rsid w:val="00FC22D4"/>
    <w:rsid w:val="00FC7B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BFD8EA"/>
  <w15:docId w15:val="{EB4A307D-51D9-4AB4-85C9-50A20112A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4D4668"/>
    <w:pPr>
      <w:tabs>
        <w:tab w:val="center" w:pos="4320"/>
        <w:tab w:val="right" w:pos="8640"/>
      </w:tabs>
    </w:pPr>
  </w:style>
  <w:style w:type="paragraph" w:styleId="Piedepgina">
    <w:name w:val="footer"/>
    <w:basedOn w:val="Normal"/>
    <w:rsid w:val="004D4668"/>
    <w:pPr>
      <w:tabs>
        <w:tab w:val="center" w:pos="4320"/>
        <w:tab w:val="right" w:pos="8640"/>
      </w:tabs>
    </w:pPr>
  </w:style>
  <w:style w:type="paragraph" w:styleId="Textodeglobo">
    <w:name w:val="Balloon Text"/>
    <w:basedOn w:val="Normal"/>
    <w:link w:val="TextodegloboCar"/>
    <w:rsid w:val="00745F84"/>
    <w:rPr>
      <w:rFonts w:ascii="Tahoma" w:hAnsi="Tahoma" w:cs="Tahoma"/>
      <w:sz w:val="16"/>
      <w:szCs w:val="16"/>
    </w:rPr>
  </w:style>
  <w:style w:type="character" w:customStyle="1" w:styleId="TextodegloboCar">
    <w:name w:val="Texto de globo Car"/>
    <w:basedOn w:val="Fuentedeprrafopredeter"/>
    <w:link w:val="Textodeglobo"/>
    <w:rsid w:val="00745F84"/>
    <w:rPr>
      <w:rFonts w:ascii="Tahoma" w:hAnsi="Tahoma" w:cs="Tahoma"/>
      <w:sz w:val="16"/>
      <w:szCs w:val="16"/>
    </w:rPr>
  </w:style>
  <w:style w:type="character" w:styleId="Refdecomentario">
    <w:name w:val="annotation reference"/>
    <w:basedOn w:val="Fuentedeprrafopredeter"/>
    <w:semiHidden/>
    <w:unhideWhenUsed/>
    <w:rsid w:val="000E4CF1"/>
    <w:rPr>
      <w:sz w:val="16"/>
      <w:szCs w:val="16"/>
    </w:rPr>
  </w:style>
  <w:style w:type="paragraph" w:styleId="Textocomentario">
    <w:name w:val="annotation text"/>
    <w:basedOn w:val="Normal"/>
    <w:link w:val="TextocomentarioCar"/>
    <w:semiHidden/>
    <w:unhideWhenUsed/>
    <w:rsid w:val="000E4CF1"/>
    <w:rPr>
      <w:sz w:val="20"/>
      <w:szCs w:val="20"/>
    </w:rPr>
  </w:style>
  <w:style w:type="character" w:customStyle="1" w:styleId="TextocomentarioCar">
    <w:name w:val="Texto comentario Car"/>
    <w:basedOn w:val="Fuentedeprrafopredeter"/>
    <w:link w:val="Textocomentario"/>
    <w:semiHidden/>
    <w:rsid w:val="000E4CF1"/>
  </w:style>
  <w:style w:type="paragraph" w:styleId="Asuntodelcomentario">
    <w:name w:val="annotation subject"/>
    <w:basedOn w:val="Textocomentario"/>
    <w:next w:val="Textocomentario"/>
    <w:link w:val="AsuntodelcomentarioCar"/>
    <w:semiHidden/>
    <w:unhideWhenUsed/>
    <w:rsid w:val="000E4CF1"/>
    <w:rPr>
      <w:b/>
      <w:bCs/>
    </w:rPr>
  </w:style>
  <w:style w:type="character" w:customStyle="1" w:styleId="AsuntodelcomentarioCar">
    <w:name w:val="Asunto del comentario Car"/>
    <w:basedOn w:val="TextocomentarioCar"/>
    <w:link w:val="Asuntodelcomentario"/>
    <w:semiHidden/>
    <w:rsid w:val="000E4CF1"/>
    <w:rPr>
      <w:b/>
      <w:bCs/>
    </w:rPr>
  </w:style>
  <w:style w:type="paragraph" w:styleId="Prrafodelista">
    <w:name w:val="List Paragraph"/>
    <w:basedOn w:val="Normal"/>
    <w:uiPriority w:val="34"/>
    <w:qFormat/>
    <w:rsid w:val="00FC7BBE"/>
    <w:pPr>
      <w:ind w:left="720"/>
      <w:contextualSpacing/>
    </w:pPr>
  </w:style>
  <w:style w:type="character" w:styleId="Hipervnculo">
    <w:name w:val="Hyperlink"/>
    <w:basedOn w:val="Fuentedeprrafopredeter"/>
    <w:unhideWhenUsed/>
    <w:rsid w:val="00571AF3"/>
    <w:rPr>
      <w:color w:val="0000FF" w:themeColor="hyperlink"/>
      <w:u w:val="single"/>
    </w:rPr>
  </w:style>
  <w:style w:type="character" w:styleId="Hipervnculovisitado">
    <w:name w:val="FollowedHyperlink"/>
    <w:basedOn w:val="Fuentedeprrafopredeter"/>
    <w:semiHidden/>
    <w:unhideWhenUsed/>
    <w:rsid w:val="004B77A9"/>
    <w:rPr>
      <w:color w:val="800080" w:themeColor="followedHyperlink"/>
      <w:u w:val="single"/>
    </w:rPr>
  </w:style>
  <w:style w:type="paragraph" w:customStyle="1" w:styleId="BasicParagraph">
    <w:name w:val="[Basic Paragraph]"/>
    <w:basedOn w:val="Normal"/>
    <w:uiPriority w:val="99"/>
    <w:rsid w:val="001A684C"/>
    <w:pPr>
      <w:autoSpaceDE w:val="0"/>
      <w:autoSpaceDN w:val="0"/>
      <w:adjustRightInd w:val="0"/>
      <w:spacing w:line="288" w:lineRule="auto"/>
      <w:textAlignment w:val="center"/>
    </w:pPr>
    <w:rPr>
      <w:rFonts w:ascii="Minion Pro" w:hAnsi="Minion Pro" w:cs="Minion Pro"/>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573227">
      <w:bodyDiv w:val="1"/>
      <w:marLeft w:val="0"/>
      <w:marRight w:val="0"/>
      <w:marTop w:val="0"/>
      <w:marBottom w:val="0"/>
      <w:divBdr>
        <w:top w:val="none" w:sz="0" w:space="0" w:color="auto"/>
        <w:left w:val="none" w:sz="0" w:space="0" w:color="auto"/>
        <w:bottom w:val="none" w:sz="0" w:space="0" w:color="auto"/>
        <w:right w:val="none" w:sz="0" w:space="0" w:color="auto"/>
      </w:divBdr>
      <w:divsChild>
        <w:div w:id="1672685338">
          <w:marLeft w:val="547"/>
          <w:marRight w:val="0"/>
          <w:marTop w:val="91"/>
          <w:marBottom w:val="0"/>
          <w:divBdr>
            <w:top w:val="none" w:sz="0" w:space="0" w:color="auto"/>
            <w:left w:val="none" w:sz="0" w:space="0" w:color="auto"/>
            <w:bottom w:val="none" w:sz="0" w:space="0" w:color="auto"/>
            <w:right w:val="none" w:sz="0" w:space="0" w:color="auto"/>
          </w:divBdr>
        </w:div>
        <w:div w:id="1621499056">
          <w:marLeft w:val="547"/>
          <w:marRight w:val="0"/>
          <w:marTop w:val="91"/>
          <w:marBottom w:val="0"/>
          <w:divBdr>
            <w:top w:val="none" w:sz="0" w:space="0" w:color="auto"/>
            <w:left w:val="none" w:sz="0" w:space="0" w:color="auto"/>
            <w:bottom w:val="none" w:sz="0" w:space="0" w:color="auto"/>
            <w:right w:val="none" w:sz="0" w:space="0" w:color="auto"/>
          </w:divBdr>
        </w:div>
        <w:div w:id="1301576669">
          <w:marLeft w:val="547"/>
          <w:marRight w:val="0"/>
          <w:marTop w:val="91"/>
          <w:marBottom w:val="0"/>
          <w:divBdr>
            <w:top w:val="none" w:sz="0" w:space="0" w:color="auto"/>
            <w:left w:val="none" w:sz="0" w:space="0" w:color="auto"/>
            <w:bottom w:val="none" w:sz="0" w:space="0" w:color="auto"/>
            <w:right w:val="none" w:sz="0" w:space="0" w:color="auto"/>
          </w:divBdr>
        </w:div>
        <w:div w:id="938677116">
          <w:marLeft w:val="547"/>
          <w:marRight w:val="0"/>
          <w:marTop w:val="91"/>
          <w:marBottom w:val="0"/>
          <w:divBdr>
            <w:top w:val="none" w:sz="0" w:space="0" w:color="auto"/>
            <w:left w:val="none" w:sz="0" w:space="0" w:color="auto"/>
            <w:bottom w:val="none" w:sz="0" w:space="0" w:color="auto"/>
            <w:right w:val="none" w:sz="0" w:space="0" w:color="auto"/>
          </w:divBdr>
        </w:div>
      </w:divsChild>
    </w:div>
    <w:div w:id="287591662">
      <w:bodyDiv w:val="1"/>
      <w:marLeft w:val="0"/>
      <w:marRight w:val="0"/>
      <w:marTop w:val="0"/>
      <w:marBottom w:val="0"/>
      <w:divBdr>
        <w:top w:val="none" w:sz="0" w:space="0" w:color="auto"/>
        <w:left w:val="none" w:sz="0" w:space="0" w:color="auto"/>
        <w:bottom w:val="none" w:sz="0" w:space="0" w:color="auto"/>
        <w:right w:val="none" w:sz="0" w:space="0" w:color="auto"/>
      </w:divBdr>
    </w:div>
    <w:div w:id="599995931">
      <w:bodyDiv w:val="1"/>
      <w:marLeft w:val="0"/>
      <w:marRight w:val="0"/>
      <w:marTop w:val="0"/>
      <w:marBottom w:val="0"/>
      <w:divBdr>
        <w:top w:val="none" w:sz="0" w:space="0" w:color="auto"/>
        <w:left w:val="none" w:sz="0" w:space="0" w:color="auto"/>
        <w:bottom w:val="none" w:sz="0" w:space="0" w:color="auto"/>
        <w:right w:val="none" w:sz="0" w:space="0" w:color="auto"/>
      </w:divBdr>
    </w:div>
    <w:div w:id="988053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1260035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ath.org/vaccineresources/files/Knowledge_utilization_policy_formation_USAID.pdf"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ncbi.nlm.nih.gov/pubmed/23237181"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439</Words>
  <Characters>2506</Characters>
  <Application>Microsoft Office Word</Application>
  <DocSecurity>0</DocSecurity>
  <Lines>20</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Policy Communication Fellows - Facilitator Worksheets</vt:lpstr>
      <vt:lpstr>Policy Communication Fellows - Facilitator Worksheets</vt:lpstr>
    </vt:vector>
  </TitlesOfParts>
  <Company>PRB</Company>
  <LinksUpToDate>false</LinksUpToDate>
  <CharactersWithSpaces>2940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Communication Fellows - Facilitator Worksheets</dc:title>
  <dc:creator>esullivan</dc:creator>
  <cp:lastModifiedBy>Lic. Edwing Salvatore Obando</cp:lastModifiedBy>
  <cp:revision>3</cp:revision>
  <dcterms:created xsi:type="dcterms:W3CDTF">2018-09-20T05:04:00Z</dcterms:created>
  <dcterms:modified xsi:type="dcterms:W3CDTF">2018-09-20T05:35:00Z</dcterms:modified>
</cp:coreProperties>
</file>