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1D45F" w14:textId="77777777" w:rsidR="00A96271" w:rsidRPr="00DF1E41" w:rsidRDefault="00A96271" w:rsidP="00DF1E41">
      <w:pPr>
        <w:pStyle w:val="NormalWeb"/>
        <w:spacing w:after="360" w:afterAutospacing="0" w:line="264" w:lineRule="auto"/>
        <w:jc w:val="both"/>
        <w:rPr>
          <w:rFonts w:ascii="Arial" w:hAnsi="Arial" w:cs="Arial"/>
          <w:b/>
          <w:bCs/>
          <w:sz w:val="28"/>
          <w:szCs w:val="28"/>
          <w:lang w:val="es-US"/>
        </w:rPr>
      </w:pPr>
    </w:p>
    <w:p w14:paraId="6F36324C" w14:textId="7F211ECA" w:rsidR="000F0EB4" w:rsidRPr="00DF1E41" w:rsidRDefault="00DF1E41" w:rsidP="00DF1E41">
      <w:pPr>
        <w:pStyle w:val="NormalWeb"/>
        <w:spacing w:after="360" w:afterAutospacing="0" w:line="264" w:lineRule="auto"/>
        <w:jc w:val="both"/>
        <w:rPr>
          <w:rFonts w:ascii="Arial" w:hAnsi="Arial" w:cs="Arial"/>
          <w:color w:val="000000"/>
          <w:sz w:val="28"/>
          <w:szCs w:val="28"/>
          <w:lang w:val="es-US"/>
        </w:rPr>
      </w:pPr>
      <w:r w:rsidRPr="00DF1E41">
        <w:rPr>
          <w:rFonts w:ascii="Arial" w:hAnsi="Arial" w:cs="Arial"/>
          <w:b/>
          <w:bCs/>
          <w:sz w:val="28"/>
          <w:szCs w:val="28"/>
          <w:lang w:val="es-US"/>
        </w:rPr>
        <w:t>¿Puede un formulador de políticas entender esto</w:t>
      </w:r>
      <w:r w:rsidR="00947698" w:rsidRPr="00DF1E41">
        <w:rPr>
          <w:rFonts w:ascii="Arial" w:hAnsi="Arial" w:cs="Arial"/>
          <w:b/>
          <w:bCs/>
          <w:sz w:val="28"/>
          <w:szCs w:val="28"/>
          <w:lang w:val="es-US"/>
        </w:rPr>
        <w:t>?</w:t>
      </w:r>
      <w:r w:rsidR="00AB02DE" w:rsidRPr="00DF1E41">
        <w:rPr>
          <w:rFonts w:ascii="Arial" w:hAnsi="Arial" w:cs="Arial"/>
          <w:b/>
          <w:bCs/>
          <w:sz w:val="28"/>
          <w:szCs w:val="28"/>
          <w:lang w:val="es-US"/>
        </w:rPr>
        <w:t xml:space="preserve"> </w:t>
      </w:r>
      <w:r w:rsidR="00947698" w:rsidRPr="00DF1E41">
        <w:rPr>
          <w:rFonts w:ascii="Arial" w:hAnsi="Arial" w:cs="Arial"/>
          <w:color w:val="000000"/>
          <w:sz w:val="28"/>
          <w:szCs w:val="28"/>
          <w:lang w:val="es-US"/>
        </w:rPr>
        <w:t>Elimina</w:t>
      </w:r>
      <w:r w:rsidRPr="00DF1E41">
        <w:rPr>
          <w:rFonts w:ascii="Arial" w:hAnsi="Arial" w:cs="Arial"/>
          <w:color w:val="000000"/>
          <w:sz w:val="28"/>
          <w:szCs w:val="28"/>
          <w:lang w:val="es-US"/>
        </w:rPr>
        <w:t xml:space="preserve">r la jerga técnica </w:t>
      </w:r>
    </w:p>
    <w:p w14:paraId="0D348293" w14:textId="3541A160" w:rsidR="000F0EB4" w:rsidRPr="00DF1E41" w:rsidRDefault="00DF1E41" w:rsidP="009D23CD">
      <w:pPr>
        <w:pStyle w:val="NoSpacing"/>
        <w:spacing w:after="240" w:line="264" w:lineRule="auto"/>
        <w:jc w:val="both"/>
        <w:rPr>
          <w:rFonts w:ascii="Arial" w:hAnsi="Arial" w:cs="Arial"/>
          <w:lang w:val="es-US"/>
        </w:rPr>
      </w:pPr>
      <w:r w:rsidRPr="009D23CD">
        <w:rPr>
          <w:rFonts w:ascii="Arial" w:hAnsi="Arial" w:cs="Arial"/>
          <w:b/>
          <w:lang w:val="es-ES"/>
        </w:rPr>
        <w:t>P:</w:t>
      </w:r>
      <w:r w:rsidR="000F0EB4" w:rsidRPr="009D23CD">
        <w:rPr>
          <w:rFonts w:ascii="Arial" w:hAnsi="Arial" w:cs="Arial"/>
          <w:lang w:val="es-ES"/>
        </w:rPr>
        <w:t xml:space="preserve"> </w:t>
      </w:r>
      <w:r w:rsidR="009D23CD" w:rsidRPr="009D23CD">
        <w:rPr>
          <w:rFonts w:ascii="Arial" w:hAnsi="Arial" w:cs="Arial"/>
          <w:lang w:val="es-ES"/>
        </w:rPr>
        <w:t xml:space="preserve">He escuchado que </w:t>
      </w:r>
      <w:r w:rsidR="00261CB8" w:rsidRPr="009D23CD">
        <w:rPr>
          <w:rFonts w:ascii="Arial" w:hAnsi="Arial" w:cs="Arial"/>
          <w:lang w:val="es-ES"/>
        </w:rPr>
        <w:t xml:space="preserve">Uganda </w:t>
      </w:r>
      <w:r w:rsidR="009D23CD" w:rsidRPr="009D23CD">
        <w:rPr>
          <w:rFonts w:ascii="Arial" w:hAnsi="Arial" w:cs="Arial"/>
          <w:lang w:val="es-ES"/>
        </w:rPr>
        <w:t xml:space="preserve">les permite a los trabajadores </w:t>
      </w:r>
      <w:r w:rsidR="009D23CD">
        <w:rPr>
          <w:rFonts w:ascii="Arial" w:hAnsi="Arial" w:cs="Arial"/>
          <w:lang w:val="es-ES"/>
        </w:rPr>
        <w:t xml:space="preserve">comunitarios </w:t>
      </w:r>
      <w:r w:rsidR="009D23CD" w:rsidRPr="009D23CD">
        <w:rPr>
          <w:rFonts w:ascii="Arial" w:hAnsi="Arial" w:cs="Arial"/>
          <w:lang w:val="es-ES"/>
        </w:rPr>
        <w:t xml:space="preserve">de la salud </w:t>
      </w:r>
      <w:r w:rsidR="009D23CD">
        <w:rPr>
          <w:rFonts w:ascii="Arial" w:hAnsi="Arial" w:cs="Arial"/>
          <w:lang w:val="es-ES"/>
        </w:rPr>
        <w:t>administren anticonceptivos inyectables.  ¿Por qué el Ministerio de Salud puso en práctica esa política?</w:t>
      </w:r>
    </w:p>
    <w:p w14:paraId="328209B6" w14:textId="77777777" w:rsidR="000F0EB4" w:rsidRPr="00DF1E41" w:rsidRDefault="000F0EB4" w:rsidP="00DF1E41">
      <w:pPr>
        <w:pStyle w:val="NoSpacing"/>
        <w:spacing w:line="264" w:lineRule="auto"/>
        <w:jc w:val="both"/>
        <w:rPr>
          <w:rFonts w:ascii="Arial" w:hAnsi="Arial" w:cs="Arial"/>
          <w:lang w:val="es-US"/>
        </w:rPr>
      </w:pPr>
    </w:p>
    <w:p w14:paraId="41BB4975" w14:textId="62E9BA06" w:rsidR="002B1163" w:rsidRPr="00BF0B38" w:rsidRDefault="009D23CD" w:rsidP="00DF1E41">
      <w:pPr>
        <w:pStyle w:val="NoSpacing"/>
        <w:spacing w:line="264" w:lineRule="auto"/>
        <w:jc w:val="both"/>
        <w:rPr>
          <w:rFonts w:ascii="Arial" w:hAnsi="Arial" w:cs="Arial"/>
          <w:lang w:val="es-ES"/>
        </w:rPr>
      </w:pPr>
      <w:r w:rsidRPr="009D23CD">
        <w:rPr>
          <w:rFonts w:ascii="Arial" w:hAnsi="Arial" w:cs="Arial"/>
          <w:b/>
          <w:lang w:val="es-ES"/>
        </w:rPr>
        <w:t>R</w:t>
      </w:r>
      <w:r w:rsidR="000F0EB4" w:rsidRPr="009D23CD">
        <w:rPr>
          <w:rFonts w:ascii="Arial" w:hAnsi="Arial" w:cs="Arial"/>
          <w:b/>
          <w:lang w:val="es-ES"/>
        </w:rPr>
        <w:t>:</w:t>
      </w:r>
      <w:r w:rsidR="00B54EA3" w:rsidRPr="009D23CD">
        <w:rPr>
          <w:rFonts w:ascii="Arial" w:hAnsi="Arial" w:cs="Arial"/>
          <w:lang w:val="es-ES"/>
        </w:rPr>
        <w:t xml:space="preserve"> </w:t>
      </w:r>
      <w:r w:rsidRPr="009D23CD">
        <w:rPr>
          <w:rFonts w:ascii="Arial" w:hAnsi="Arial" w:cs="Arial"/>
          <w:lang w:val="es-ES"/>
        </w:rPr>
        <w:t xml:space="preserve">En </w:t>
      </w:r>
      <w:r>
        <w:rPr>
          <w:rFonts w:ascii="Arial" w:hAnsi="Arial" w:cs="Arial"/>
          <w:lang w:val="es-ES"/>
        </w:rPr>
        <w:t xml:space="preserve">el año </w:t>
      </w:r>
      <w:r w:rsidRPr="009D23CD">
        <w:rPr>
          <w:rFonts w:ascii="Arial" w:hAnsi="Arial" w:cs="Arial"/>
          <w:lang w:val="es-ES"/>
        </w:rPr>
        <w:t>2001, Uganda tenía un</w:t>
      </w:r>
      <w:r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 xml:space="preserve"> tasa de </w:t>
      </w:r>
      <w:r>
        <w:rPr>
          <w:rFonts w:ascii="Arial" w:hAnsi="Arial" w:cs="Arial"/>
          <w:lang w:val="es-ES"/>
        </w:rPr>
        <w:t>uso</w:t>
      </w:r>
      <w:r w:rsidRPr="009D23CD">
        <w:rPr>
          <w:rFonts w:ascii="Arial" w:hAnsi="Arial" w:cs="Arial"/>
          <w:lang w:val="es-ES"/>
        </w:rPr>
        <w:t xml:space="preserve"> de método</w:t>
      </w:r>
      <w:r>
        <w:rPr>
          <w:rFonts w:ascii="Arial" w:hAnsi="Arial" w:cs="Arial"/>
          <w:lang w:val="es-ES"/>
        </w:rPr>
        <w:t>s</w:t>
      </w:r>
      <w:r w:rsidRPr="009D23CD">
        <w:rPr>
          <w:rFonts w:ascii="Arial" w:hAnsi="Arial" w:cs="Arial"/>
          <w:lang w:val="es-ES"/>
        </w:rPr>
        <w:t xml:space="preserve"> moderno</w:t>
      </w:r>
      <w:r>
        <w:rPr>
          <w:rFonts w:ascii="Arial" w:hAnsi="Arial" w:cs="Arial"/>
          <w:lang w:val="es-ES"/>
        </w:rPr>
        <w:t>s</w:t>
      </w:r>
      <w:r w:rsidRPr="009D23CD">
        <w:rPr>
          <w:rFonts w:ascii="Arial" w:hAnsi="Arial" w:cs="Arial"/>
          <w:lang w:val="es-ES"/>
        </w:rPr>
        <w:t xml:space="preserve"> con</w:t>
      </w:r>
      <w:r>
        <w:rPr>
          <w:rFonts w:ascii="Arial" w:hAnsi="Arial" w:cs="Arial"/>
          <w:lang w:val="es-ES"/>
        </w:rPr>
        <w:t>tra</w:t>
      </w:r>
      <w:r w:rsidRPr="009D23CD">
        <w:rPr>
          <w:rFonts w:ascii="Arial" w:hAnsi="Arial" w:cs="Arial"/>
          <w:lang w:val="es-ES"/>
        </w:rPr>
        <w:t xml:space="preserve">ceptivos del 18%, y los inyectables representaban el 35% de todos los métodos modernos utilizados. En un intento </w:t>
      </w:r>
      <w:r w:rsidR="00B15096">
        <w:rPr>
          <w:rFonts w:ascii="Arial" w:hAnsi="Arial" w:cs="Arial"/>
          <w:lang w:val="es-ES"/>
        </w:rPr>
        <w:t>por</w:t>
      </w:r>
      <w:r w:rsidRPr="009D23CD">
        <w:rPr>
          <w:rFonts w:ascii="Arial" w:hAnsi="Arial" w:cs="Arial"/>
          <w:lang w:val="es-ES"/>
        </w:rPr>
        <w:t xml:space="preserve"> mejorar est</w:t>
      </w:r>
      <w:r w:rsidR="00B15096">
        <w:rPr>
          <w:rFonts w:ascii="Arial" w:hAnsi="Arial" w:cs="Arial"/>
          <w:lang w:val="es-ES"/>
        </w:rPr>
        <w:t>as cifras</w:t>
      </w:r>
      <w:r w:rsidRPr="009D23CD">
        <w:rPr>
          <w:rFonts w:ascii="Arial" w:hAnsi="Arial" w:cs="Arial"/>
          <w:lang w:val="es-ES"/>
        </w:rPr>
        <w:t xml:space="preserve">, </w:t>
      </w:r>
      <w:r w:rsidR="00B15096">
        <w:rPr>
          <w:rFonts w:ascii="Arial" w:hAnsi="Arial" w:cs="Arial"/>
          <w:lang w:val="es-ES"/>
        </w:rPr>
        <w:t xml:space="preserve">los organismos </w:t>
      </w:r>
      <w:r w:rsidRPr="009D23CD">
        <w:rPr>
          <w:rFonts w:ascii="Arial" w:hAnsi="Arial" w:cs="Arial"/>
          <w:lang w:val="es-ES"/>
        </w:rPr>
        <w:t xml:space="preserve">FHI360, Save the Children y el Ministerio de Salud de Uganda </w:t>
      </w:r>
      <w:r w:rsidR="00B15096">
        <w:rPr>
          <w:rFonts w:ascii="Arial" w:hAnsi="Arial" w:cs="Arial"/>
          <w:lang w:val="es-ES"/>
        </w:rPr>
        <w:t>pilotaron</w:t>
      </w:r>
      <w:r w:rsidRPr="009D23CD">
        <w:rPr>
          <w:rFonts w:ascii="Arial" w:hAnsi="Arial" w:cs="Arial"/>
          <w:lang w:val="es-ES"/>
        </w:rPr>
        <w:t xml:space="preserve"> un estudio para evaluar la eficacia y viabilidad de agregar </w:t>
      </w:r>
      <w:r w:rsidR="00B15096">
        <w:rPr>
          <w:rFonts w:ascii="Arial" w:hAnsi="Arial" w:cs="Arial"/>
          <w:lang w:val="es-ES"/>
        </w:rPr>
        <w:t xml:space="preserve">el anticonceptivo </w:t>
      </w:r>
      <w:r w:rsidR="008B4DE3" w:rsidRPr="008B4DE3">
        <w:rPr>
          <w:rFonts w:ascii="Arial" w:hAnsi="Arial" w:cs="Arial"/>
          <w:lang w:val="es-ES"/>
        </w:rPr>
        <w:t xml:space="preserve">acetato de medroxiprogesterona </w:t>
      </w:r>
      <w:r w:rsidRPr="009D23CD">
        <w:rPr>
          <w:rFonts w:ascii="Arial" w:hAnsi="Arial" w:cs="Arial"/>
          <w:lang w:val="es-ES"/>
        </w:rPr>
        <w:t>(</w:t>
      </w:r>
      <w:r w:rsidR="008B4DE3" w:rsidRPr="008B4DE3">
        <w:rPr>
          <w:rFonts w:ascii="Arial" w:hAnsi="Arial" w:cs="Arial"/>
          <w:lang w:val="es-ES"/>
        </w:rPr>
        <w:t>“i</w:t>
      </w:r>
      <w:r w:rsidR="00A050BE">
        <w:rPr>
          <w:rFonts w:ascii="Arial" w:hAnsi="Arial" w:cs="Arial"/>
          <w:lang w:val="es-ES"/>
        </w:rPr>
        <w:t>nyección anticonceptiva DMPA”) </w:t>
      </w:r>
      <w:r w:rsidRPr="009D23CD">
        <w:rPr>
          <w:rFonts w:ascii="Arial" w:hAnsi="Arial" w:cs="Arial"/>
          <w:lang w:val="es-ES"/>
        </w:rPr>
        <w:t xml:space="preserve">al programa existente de planificación familiar comunitaria. El piloto se llevó a cabo en un distrito en el que los </w:t>
      </w:r>
      <w:r w:rsidR="008B4DE3" w:rsidRPr="009D23CD">
        <w:rPr>
          <w:rFonts w:ascii="Arial" w:hAnsi="Arial" w:cs="Arial"/>
          <w:lang w:val="es-ES"/>
        </w:rPr>
        <w:t xml:space="preserve">Trabajadores Comunitarios </w:t>
      </w:r>
      <w:r w:rsidRPr="009D23CD">
        <w:rPr>
          <w:rFonts w:ascii="Arial" w:hAnsi="Arial" w:cs="Arial"/>
          <w:lang w:val="es-ES"/>
        </w:rPr>
        <w:t xml:space="preserve">de </w:t>
      </w:r>
      <w:r w:rsidR="008B4DE3" w:rsidRPr="009D23CD">
        <w:rPr>
          <w:rFonts w:ascii="Arial" w:hAnsi="Arial" w:cs="Arial"/>
          <w:lang w:val="es-ES"/>
        </w:rPr>
        <w:t xml:space="preserve">Salud </w:t>
      </w:r>
      <w:r w:rsidRPr="009D23CD">
        <w:rPr>
          <w:rFonts w:ascii="Arial" w:hAnsi="Arial" w:cs="Arial"/>
          <w:lang w:val="es-ES"/>
        </w:rPr>
        <w:t>(</w:t>
      </w:r>
      <w:r w:rsidR="008B4DE3">
        <w:rPr>
          <w:rFonts w:ascii="Arial" w:hAnsi="Arial" w:cs="Arial"/>
          <w:lang w:val="es-ES"/>
        </w:rPr>
        <w:t>TCS</w:t>
      </w:r>
      <w:r w:rsidRPr="009D23CD">
        <w:rPr>
          <w:rFonts w:ascii="Arial" w:hAnsi="Arial" w:cs="Arial"/>
          <w:lang w:val="es-ES"/>
        </w:rPr>
        <w:t xml:space="preserve">) </w:t>
      </w:r>
      <w:r w:rsidR="008B4DE3">
        <w:rPr>
          <w:rFonts w:ascii="Arial" w:hAnsi="Arial" w:cs="Arial"/>
          <w:lang w:val="es-ES"/>
        </w:rPr>
        <w:t>contaron con</w:t>
      </w:r>
      <w:r w:rsidRPr="009D23CD">
        <w:rPr>
          <w:rFonts w:ascii="Arial" w:hAnsi="Arial" w:cs="Arial"/>
          <w:lang w:val="es-ES"/>
        </w:rPr>
        <w:t xml:space="preserve"> el apoyo de las ONG. </w:t>
      </w:r>
      <w:r w:rsidR="008B4DE3">
        <w:rPr>
          <w:rFonts w:ascii="Arial" w:hAnsi="Arial" w:cs="Arial"/>
          <w:lang w:val="es-ES"/>
        </w:rPr>
        <w:t>Durante el</w:t>
      </w:r>
      <w:r w:rsidRPr="009D23CD">
        <w:rPr>
          <w:rFonts w:ascii="Arial" w:hAnsi="Arial" w:cs="Arial"/>
          <w:lang w:val="es-ES"/>
        </w:rPr>
        <w:t xml:space="preserve"> estudio, los TSC </w:t>
      </w:r>
      <w:r w:rsidR="008B4DE3">
        <w:rPr>
          <w:rFonts w:ascii="Arial" w:hAnsi="Arial" w:cs="Arial"/>
          <w:lang w:val="es-ES"/>
        </w:rPr>
        <w:t>recibieron capacitaciones</w:t>
      </w:r>
      <w:r w:rsidRPr="009D23CD">
        <w:rPr>
          <w:rFonts w:ascii="Arial" w:hAnsi="Arial" w:cs="Arial"/>
          <w:lang w:val="es-ES"/>
        </w:rPr>
        <w:t xml:space="preserve"> </w:t>
      </w:r>
      <w:r w:rsidR="00DF52E8">
        <w:rPr>
          <w:rFonts w:ascii="Arial" w:hAnsi="Arial" w:cs="Arial"/>
          <w:lang w:val="es-ES"/>
        </w:rPr>
        <w:t xml:space="preserve">y las labores educativas giraron en torno a consejería, exámenes de exploración/diagnóstico, </w:t>
      </w:r>
      <w:r w:rsidRPr="009D23CD">
        <w:rPr>
          <w:rFonts w:ascii="Arial" w:hAnsi="Arial" w:cs="Arial"/>
          <w:lang w:val="es-ES"/>
        </w:rPr>
        <w:t>técnica</w:t>
      </w:r>
      <w:r w:rsidR="00DF52E8">
        <w:rPr>
          <w:rFonts w:ascii="Arial" w:hAnsi="Arial" w:cs="Arial"/>
          <w:lang w:val="es-ES"/>
        </w:rPr>
        <w:t>s</w:t>
      </w:r>
      <w:r w:rsidRPr="009D23CD">
        <w:rPr>
          <w:rFonts w:ascii="Arial" w:hAnsi="Arial" w:cs="Arial"/>
          <w:lang w:val="es-ES"/>
        </w:rPr>
        <w:t xml:space="preserve"> </w:t>
      </w:r>
      <w:r w:rsidR="007033F6" w:rsidRPr="009D23CD">
        <w:rPr>
          <w:rFonts w:ascii="Arial" w:hAnsi="Arial" w:cs="Arial"/>
          <w:lang w:val="es-ES"/>
        </w:rPr>
        <w:t>segura</w:t>
      </w:r>
      <w:r w:rsidR="007033F6">
        <w:rPr>
          <w:rFonts w:ascii="Arial" w:hAnsi="Arial" w:cs="Arial"/>
          <w:lang w:val="es-ES"/>
        </w:rPr>
        <w:t>s</w:t>
      </w:r>
      <w:r w:rsidR="007033F6" w:rsidRPr="009D23CD">
        <w:rPr>
          <w:rFonts w:ascii="Arial" w:hAnsi="Arial" w:cs="Arial"/>
          <w:lang w:val="es-ES"/>
        </w:rPr>
        <w:t xml:space="preserve"> </w:t>
      </w:r>
      <w:r w:rsidRPr="009D23CD">
        <w:rPr>
          <w:rFonts w:ascii="Arial" w:hAnsi="Arial" w:cs="Arial"/>
          <w:lang w:val="es-ES"/>
        </w:rPr>
        <w:t xml:space="preserve">de inyección y </w:t>
      </w:r>
      <w:r w:rsidR="007033F6">
        <w:rPr>
          <w:rFonts w:ascii="Arial" w:hAnsi="Arial" w:cs="Arial"/>
          <w:lang w:val="es-ES"/>
        </w:rPr>
        <w:t>disposición</w:t>
      </w:r>
      <w:r w:rsidRPr="009D23CD">
        <w:rPr>
          <w:rFonts w:ascii="Arial" w:hAnsi="Arial" w:cs="Arial"/>
          <w:lang w:val="es-ES"/>
        </w:rPr>
        <w:t xml:space="preserve"> adecuada de desechos. Luego pasaron dos semanas observando y practicando inyecciones en pequeños hospitales y centros de salud locales. De marzo a noviembre de</w:t>
      </w:r>
      <w:r w:rsidR="007033F6">
        <w:rPr>
          <w:rFonts w:ascii="Arial" w:hAnsi="Arial" w:cs="Arial"/>
          <w:lang w:val="es-ES"/>
        </w:rPr>
        <w:t>l</w:t>
      </w:r>
      <w:r w:rsidRPr="009D23CD">
        <w:rPr>
          <w:rFonts w:ascii="Arial" w:hAnsi="Arial" w:cs="Arial"/>
          <w:lang w:val="es-ES"/>
        </w:rPr>
        <w:t xml:space="preserve"> 2004, 945 </w:t>
      </w:r>
      <w:r w:rsidR="007033F6">
        <w:rPr>
          <w:rFonts w:ascii="Arial" w:hAnsi="Arial" w:cs="Arial"/>
          <w:lang w:val="es-ES"/>
        </w:rPr>
        <w:t>personas</w:t>
      </w:r>
      <w:r w:rsidRPr="009D23CD">
        <w:rPr>
          <w:rFonts w:ascii="Arial" w:hAnsi="Arial" w:cs="Arial"/>
          <w:lang w:val="es-ES"/>
        </w:rPr>
        <w:t xml:space="preserve"> recibieron DMPA (562 </w:t>
      </w:r>
      <w:r w:rsidR="007033F6">
        <w:rPr>
          <w:rFonts w:ascii="Arial" w:hAnsi="Arial" w:cs="Arial"/>
          <w:lang w:val="es-ES"/>
        </w:rPr>
        <w:t xml:space="preserve">inyecciones administradas por los </w:t>
      </w:r>
      <w:r w:rsidRPr="009D23CD">
        <w:rPr>
          <w:rFonts w:ascii="Arial" w:hAnsi="Arial" w:cs="Arial"/>
          <w:lang w:val="es-ES"/>
        </w:rPr>
        <w:t xml:space="preserve">TSC y 383 </w:t>
      </w:r>
      <w:r w:rsidR="007033F6">
        <w:rPr>
          <w:rFonts w:ascii="Arial" w:hAnsi="Arial" w:cs="Arial"/>
          <w:lang w:val="es-ES"/>
        </w:rPr>
        <w:t xml:space="preserve">por las </w:t>
      </w:r>
      <w:r w:rsidRPr="009D23CD">
        <w:rPr>
          <w:rFonts w:ascii="Arial" w:hAnsi="Arial" w:cs="Arial"/>
          <w:lang w:val="es-ES"/>
        </w:rPr>
        <w:t xml:space="preserve">enfermeras). Los investigadores </w:t>
      </w:r>
      <w:r w:rsidR="007033F6">
        <w:rPr>
          <w:rFonts w:ascii="Arial" w:hAnsi="Arial" w:cs="Arial"/>
          <w:lang w:val="es-ES"/>
        </w:rPr>
        <w:t>les dieron seguimiento</w:t>
      </w:r>
      <w:r w:rsidRPr="009D23CD">
        <w:rPr>
          <w:rFonts w:ascii="Arial" w:hAnsi="Arial" w:cs="Arial"/>
          <w:lang w:val="es-ES"/>
        </w:rPr>
        <w:t xml:space="preserve"> con éxito</w:t>
      </w:r>
      <w:r w:rsidR="007033F6">
        <w:rPr>
          <w:rFonts w:ascii="Arial" w:hAnsi="Arial" w:cs="Arial"/>
          <w:lang w:val="es-ES"/>
        </w:rPr>
        <w:t xml:space="preserve"> a</w:t>
      </w:r>
      <w:r w:rsidRPr="009D23CD">
        <w:rPr>
          <w:rFonts w:ascii="Arial" w:hAnsi="Arial" w:cs="Arial"/>
          <w:lang w:val="es-ES"/>
        </w:rPr>
        <w:t xml:space="preserve"> 777</w:t>
      </w:r>
      <w:r w:rsidR="007033F6">
        <w:rPr>
          <w:rFonts w:ascii="Arial" w:hAnsi="Arial" w:cs="Arial"/>
          <w:lang w:val="es-ES"/>
        </w:rPr>
        <w:t xml:space="preserve"> personas</w:t>
      </w:r>
      <w:r w:rsidRPr="009D23CD">
        <w:rPr>
          <w:rFonts w:ascii="Arial" w:hAnsi="Arial" w:cs="Arial"/>
          <w:lang w:val="es-ES"/>
        </w:rPr>
        <w:t xml:space="preserve"> (82% de seguimiento) y </w:t>
      </w:r>
      <w:r w:rsidR="007033F6">
        <w:rPr>
          <w:rFonts w:ascii="Arial" w:hAnsi="Arial" w:cs="Arial"/>
          <w:lang w:val="es-ES"/>
        </w:rPr>
        <w:t>descubrieron</w:t>
      </w:r>
      <w:r w:rsidRPr="009D23CD">
        <w:rPr>
          <w:rFonts w:ascii="Arial" w:hAnsi="Arial" w:cs="Arial"/>
          <w:lang w:val="es-ES"/>
        </w:rPr>
        <w:t xml:space="preserve"> que el 95% de </w:t>
      </w:r>
      <w:r w:rsidR="00D1153C">
        <w:rPr>
          <w:rFonts w:ascii="Arial" w:hAnsi="Arial" w:cs="Arial"/>
          <w:lang w:val="es-ES"/>
        </w:rPr>
        <w:t>las beneficiarias</w:t>
      </w:r>
      <w:r w:rsidRPr="009D23CD">
        <w:rPr>
          <w:rFonts w:ascii="Arial" w:hAnsi="Arial" w:cs="Arial"/>
          <w:lang w:val="es-ES"/>
        </w:rPr>
        <w:t xml:space="preserve"> </w:t>
      </w:r>
      <w:r w:rsidR="007033F6">
        <w:rPr>
          <w:rFonts w:ascii="Arial" w:hAnsi="Arial" w:cs="Arial"/>
          <w:lang w:val="es-ES"/>
        </w:rPr>
        <w:t>atendid</w:t>
      </w:r>
      <w:r w:rsidR="00D1153C">
        <w:rPr>
          <w:rFonts w:ascii="Arial" w:hAnsi="Arial" w:cs="Arial"/>
          <w:lang w:val="es-ES"/>
        </w:rPr>
        <w:t>a</w:t>
      </w:r>
      <w:r w:rsidR="007033F6">
        <w:rPr>
          <w:rFonts w:ascii="Arial" w:hAnsi="Arial" w:cs="Arial"/>
          <w:lang w:val="es-ES"/>
        </w:rPr>
        <w:t>s por los TSC</w:t>
      </w:r>
      <w:r w:rsidRPr="009D23CD">
        <w:rPr>
          <w:rFonts w:ascii="Arial" w:hAnsi="Arial" w:cs="Arial"/>
          <w:lang w:val="es-ES"/>
        </w:rPr>
        <w:t xml:space="preserve"> estaban "satisfech</w:t>
      </w:r>
      <w:r w:rsidR="00D1153C"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>s" o "muy satisfech</w:t>
      </w:r>
      <w:r w:rsidR="00D1153C"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>s" con los servicios</w:t>
      </w:r>
      <w:r w:rsidR="007033F6">
        <w:rPr>
          <w:rFonts w:ascii="Arial" w:hAnsi="Arial" w:cs="Arial"/>
          <w:lang w:val="es-ES"/>
        </w:rPr>
        <w:t xml:space="preserve"> recibidos</w:t>
      </w:r>
      <w:r w:rsidR="003000EA">
        <w:rPr>
          <w:rFonts w:ascii="Arial" w:hAnsi="Arial" w:cs="Arial"/>
          <w:lang w:val="es-ES"/>
        </w:rPr>
        <w:t>, en comparación con</w:t>
      </w:r>
      <w:r w:rsidRPr="009D23CD">
        <w:rPr>
          <w:rFonts w:ascii="Arial" w:hAnsi="Arial" w:cs="Arial"/>
          <w:lang w:val="es-ES"/>
        </w:rPr>
        <w:t xml:space="preserve"> l</w:t>
      </w:r>
      <w:r w:rsidR="00BF0B38"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 xml:space="preserve">s que recibieron DMPA </w:t>
      </w:r>
      <w:r w:rsidR="00BF0B38">
        <w:rPr>
          <w:rFonts w:ascii="Arial" w:hAnsi="Arial" w:cs="Arial"/>
          <w:lang w:val="es-ES"/>
        </w:rPr>
        <w:t>administradas por las</w:t>
      </w:r>
      <w:r w:rsidRPr="009D23CD">
        <w:rPr>
          <w:rFonts w:ascii="Arial" w:hAnsi="Arial" w:cs="Arial"/>
          <w:lang w:val="es-ES"/>
        </w:rPr>
        <w:t xml:space="preserve"> enfermeras durante el mismo período, de l</w:t>
      </w:r>
      <w:r w:rsidR="00BF0B38"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 xml:space="preserve">s cuales el 93% </w:t>
      </w:r>
      <w:r w:rsidR="00BF0B38">
        <w:rPr>
          <w:rFonts w:ascii="Arial" w:hAnsi="Arial" w:cs="Arial"/>
          <w:lang w:val="es-ES"/>
        </w:rPr>
        <w:t xml:space="preserve">dijo sentirse </w:t>
      </w:r>
      <w:r w:rsidRPr="009D23CD">
        <w:rPr>
          <w:rFonts w:ascii="Arial" w:hAnsi="Arial" w:cs="Arial"/>
          <w:lang w:val="es-ES"/>
        </w:rPr>
        <w:t>satisfech</w:t>
      </w:r>
      <w:r w:rsidR="00BF0B38"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>s o altamente satisfech</w:t>
      </w:r>
      <w:r w:rsidR="00BF0B38"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 xml:space="preserve">s. Además, el 88% de </w:t>
      </w:r>
      <w:r w:rsidR="00D1153C">
        <w:rPr>
          <w:rFonts w:ascii="Arial" w:hAnsi="Arial" w:cs="Arial"/>
          <w:lang w:val="es-ES"/>
        </w:rPr>
        <w:t>las beneficiarias</w:t>
      </w:r>
      <w:r w:rsidRPr="009D23CD">
        <w:rPr>
          <w:rFonts w:ascii="Arial" w:hAnsi="Arial" w:cs="Arial"/>
          <w:lang w:val="es-ES"/>
        </w:rPr>
        <w:t xml:space="preserve"> </w:t>
      </w:r>
      <w:r w:rsidR="00BF0B38">
        <w:rPr>
          <w:rFonts w:ascii="Arial" w:hAnsi="Arial" w:cs="Arial"/>
          <w:lang w:val="es-ES"/>
        </w:rPr>
        <w:t>atendid</w:t>
      </w:r>
      <w:r w:rsidR="00D1153C">
        <w:rPr>
          <w:rFonts w:ascii="Arial" w:hAnsi="Arial" w:cs="Arial"/>
          <w:lang w:val="es-ES"/>
        </w:rPr>
        <w:t>a</w:t>
      </w:r>
      <w:r w:rsidR="00BF0B38">
        <w:rPr>
          <w:rFonts w:ascii="Arial" w:hAnsi="Arial" w:cs="Arial"/>
          <w:lang w:val="es-ES"/>
        </w:rPr>
        <w:t>s por los TSC</w:t>
      </w:r>
      <w:r w:rsidRPr="009D23CD">
        <w:rPr>
          <w:rFonts w:ascii="Arial" w:hAnsi="Arial" w:cs="Arial"/>
          <w:lang w:val="es-ES"/>
        </w:rPr>
        <w:t xml:space="preserve"> y el 85% de l</w:t>
      </w:r>
      <w:r w:rsidR="00D1153C">
        <w:rPr>
          <w:rFonts w:ascii="Arial" w:hAnsi="Arial" w:cs="Arial"/>
          <w:lang w:val="es-ES"/>
        </w:rPr>
        <w:t>a</w:t>
      </w:r>
      <w:r w:rsidRPr="009D23CD">
        <w:rPr>
          <w:rFonts w:ascii="Arial" w:hAnsi="Arial" w:cs="Arial"/>
          <w:lang w:val="es-ES"/>
        </w:rPr>
        <w:t xml:space="preserve">s </w:t>
      </w:r>
      <w:r w:rsidR="00BF0B38">
        <w:rPr>
          <w:rFonts w:ascii="Arial" w:hAnsi="Arial" w:cs="Arial"/>
          <w:lang w:val="es-ES"/>
        </w:rPr>
        <w:t>atendid</w:t>
      </w:r>
      <w:r w:rsidR="00D1153C">
        <w:rPr>
          <w:rFonts w:ascii="Arial" w:hAnsi="Arial" w:cs="Arial"/>
          <w:lang w:val="es-ES"/>
        </w:rPr>
        <w:t>a</w:t>
      </w:r>
      <w:r w:rsidR="00BF0B38">
        <w:rPr>
          <w:rFonts w:ascii="Arial" w:hAnsi="Arial" w:cs="Arial"/>
          <w:lang w:val="es-ES"/>
        </w:rPr>
        <w:t xml:space="preserve">s por las </w:t>
      </w:r>
      <w:r w:rsidRPr="009D23CD">
        <w:rPr>
          <w:rFonts w:ascii="Arial" w:hAnsi="Arial" w:cs="Arial"/>
          <w:lang w:val="es-ES"/>
        </w:rPr>
        <w:t>enferme</w:t>
      </w:r>
      <w:r w:rsidR="00BF0B38">
        <w:rPr>
          <w:rFonts w:ascii="Arial" w:hAnsi="Arial" w:cs="Arial"/>
          <w:lang w:val="es-ES"/>
        </w:rPr>
        <w:t xml:space="preserve">ras </w:t>
      </w:r>
      <w:r w:rsidRPr="009D23CD">
        <w:rPr>
          <w:rFonts w:ascii="Arial" w:hAnsi="Arial" w:cs="Arial"/>
          <w:lang w:val="es-ES"/>
        </w:rPr>
        <w:t>recibi</w:t>
      </w:r>
      <w:r w:rsidR="00BF0B38">
        <w:rPr>
          <w:rFonts w:ascii="Arial" w:hAnsi="Arial" w:cs="Arial"/>
          <w:lang w:val="es-ES"/>
        </w:rPr>
        <w:t xml:space="preserve">ó </w:t>
      </w:r>
      <w:r w:rsidRPr="009D23CD">
        <w:rPr>
          <w:rFonts w:ascii="Arial" w:hAnsi="Arial" w:cs="Arial"/>
          <w:lang w:val="es-ES"/>
        </w:rPr>
        <w:t>la segunda inyección de DMPA</w:t>
      </w:r>
      <w:r w:rsidR="00BF0B38">
        <w:rPr>
          <w:rFonts w:ascii="Arial" w:hAnsi="Arial" w:cs="Arial"/>
          <w:lang w:val="es-ES"/>
        </w:rPr>
        <w:t>, lo que indica que no hubo diferencia significativa de continu</w:t>
      </w:r>
      <w:r w:rsidR="00D1153C">
        <w:rPr>
          <w:rFonts w:ascii="Arial" w:hAnsi="Arial" w:cs="Arial"/>
          <w:lang w:val="es-ES"/>
        </w:rPr>
        <w:t>idad de tratamiento</w:t>
      </w:r>
      <w:r w:rsidR="00BF0B38">
        <w:rPr>
          <w:rFonts w:ascii="Arial" w:hAnsi="Arial" w:cs="Arial"/>
          <w:lang w:val="es-ES"/>
        </w:rPr>
        <w:t xml:space="preserve"> entre los dos grupos.  El estudio confirmó que los TSC bien entrenados pueden con efectividad y seguridad administrar anticonceptivos inyectables.</w:t>
      </w:r>
      <w:r w:rsidR="00934329" w:rsidRPr="00DF1E41">
        <w:rPr>
          <w:rFonts w:ascii="Arial" w:hAnsi="Arial" w:cs="Arial"/>
          <w:lang w:val="es-US"/>
        </w:rPr>
        <w:t xml:space="preserve"> </w:t>
      </w:r>
    </w:p>
    <w:p w14:paraId="48FDEC23" w14:textId="77777777" w:rsidR="00947698" w:rsidRPr="00DF1E41" w:rsidRDefault="00947698" w:rsidP="00DF1E41">
      <w:pPr>
        <w:pStyle w:val="NoSpacing"/>
        <w:spacing w:line="264" w:lineRule="auto"/>
        <w:jc w:val="both"/>
        <w:rPr>
          <w:rFonts w:ascii="Arial" w:hAnsi="Arial" w:cs="Arial"/>
          <w:lang w:val="es-US"/>
        </w:rPr>
      </w:pPr>
    </w:p>
    <w:p w14:paraId="3AA432AF" w14:textId="50F37B10" w:rsidR="0091304C" w:rsidRPr="00064638" w:rsidRDefault="00BF0B38" w:rsidP="00DF1E41">
      <w:pPr>
        <w:pStyle w:val="NoSpacing"/>
        <w:spacing w:line="264" w:lineRule="auto"/>
        <w:jc w:val="both"/>
        <w:rPr>
          <w:rFonts w:ascii="Arial" w:hAnsi="Arial" w:cs="Arial"/>
          <w:lang w:val="es-US"/>
        </w:rPr>
      </w:pPr>
      <w:r w:rsidRPr="00BF0B38">
        <w:rPr>
          <w:rFonts w:ascii="Arial" w:hAnsi="Arial" w:cs="Arial"/>
          <w:lang w:val="es-US"/>
        </w:rPr>
        <w:t xml:space="preserve">Con base en estos hallazgos, en </w:t>
      </w:r>
      <w:r>
        <w:rPr>
          <w:rFonts w:ascii="Arial" w:hAnsi="Arial" w:cs="Arial"/>
          <w:lang w:val="es-US"/>
        </w:rPr>
        <w:t xml:space="preserve">el año </w:t>
      </w:r>
      <w:r w:rsidRPr="00BF0B38">
        <w:rPr>
          <w:rFonts w:ascii="Arial" w:hAnsi="Arial" w:cs="Arial"/>
          <w:lang w:val="es-US"/>
        </w:rPr>
        <w:t xml:space="preserve">2008 el Ministerio de Salud optó por </w:t>
      </w:r>
      <w:r>
        <w:rPr>
          <w:rFonts w:ascii="Arial" w:hAnsi="Arial" w:cs="Arial"/>
          <w:lang w:val="es-US"/>
        </w:rPr>
        <w:t>ampliar</w:t>
      </w:r>
      <w:r w:rsidRPr="00BF0B38">
        <w:rPr>
          <w:rFonts w:ascii="Arial" w:hAnsi="Arial" w:cs="Arial"/>
          <w:lang w:val="es-US"/>
        </w:rPr>
        <w:t xml:space="preserve"> el programa </w:t>
      </w:r>
      <w:r>
        <w:rPr>
          <w:rFonts w:ascii="Arial" w:hAnsi="Arial" w:cs="Arial"/>
          <w:lang w:val="es-US"/>
        </w:rPr>
        <w:t xml:space="preserve">y cubrir </w:t>
      </w:r>
      <w:r w:rsidRPr="00BF0B38">
        <w:rPr>
          <w:rFonts w:ascii="Arial" w:hAnsi="Arial" w:cs="Arial"/>
          <w:lang w:val="es-US"/>
        </w:rPr>
        <w:t xml:space="preserve">distritos adicionales con el fin de probar el modelo en el sector público. El Ministerio de Salud seleccionó los distritos de Busia y Bugiri en </w:t>
      </w:r>
      <w:r w:rsidR="00064638">
        <w:rPr>
          <w:rFonts w:ascii="Arial" w:hAnsi="Arial" w:cs="Arial"/>
          <w:lang w:val="es-US"/>
        </w:rPr>
        <w:t>el</w:t>
      </w:r>
      <w:r>
        <w:rPr>
          <w:rFonts w:ascii="Arial" w:hAnsi="Arial" w:cs="Arial"/>
          <w:lang w:val="es-US"/>
        </w:rPr>
        <w:t xml:space="preserve"> </w:t>
      </w:r>
      <w:r w:rsidR="00064638">
        <w:rPr>
          <w:rFonts w:ascii="Arial" w:hAnsi="Arial" w:cs="Arial"/>
          <w:lang w:val="es-US"/>
        </w:rPr>
        <w:t>este</w:t>
      </w:r>
      <w:r w:rsidRPr="00BF0B38">
        <w:rPr>
          <w:rFonts w:ascii="Arial" w:hAnsi="Arial" w:cs="Arial"/>
          <w:lang w:val="es-US"/>
        </w:rPr>
        <w:t xml:space="preserve"> de Uganda para </w:t>
      </w:r>
      <w:r w:rsidR="00064638">
        <w:rPr>
          <w:rFonts w:ascii="Arial" w:hAnsi="Arial" w:cs="Arial"/>
          <w:lang w:val="es-US"/>
        </w:rPr>
        <w:t xml:space="preserve">hacer pruebas  en </w:t>
      </w:r>
      <w:r w:rsidRPr="00BF0B38">
        <w:rPr>
          <w:rFonts w:ascii="Arial" w:hAnsi="Arial" w:cs="Arial"/>
          <w:lang w:val="es-US"/>
        </w:rPr>
        <w:t xml:space="preserve">el sector público porque </w:t>
      </w:r>
      <w:r w:rsidR="00064638">
        <w:rPr>
          <w:rFonts w:ascii="Arial" w:hAnsi="Arial" w:cs="Arial"/>
          <w:lang w:val="es-US"/>
        </w:rPr>
        <w:t>contaban con</w:t>
      </w:r>
      <w:r w:rsidRPr="00BF0B38">
        <w:rPr>
          <w:rFonts w:ascii="Arial" w:hAnsi="Arial" w:cs="Arial"/>
          <w:lang w:val="es-US"/>
        </w:rPr>
        <w:t xml:space="preserve"> un programa </w:t>
      </w:r>
      <w:r w:rsidR="00D1153C" w:rsidRPr="00BF0B38">
        <w:rPr>
          <w:rFonts w:ascii="Arial" w:hAnsi="Arial" w:cs="Arial"/>
          <w:lang w:val="es-US"/>
        </w:rPr>
        <w:t xml:space="preserve">activo </w:t>
      </w:r>
      <w:r w:rsidRPr="00BF0B38">
        <w:rPr>
          <w:rFonts w:ascii="Arial" w:hAnsi="Arial" w:cs="Arial"/>
          <w:lang w:val="es-US"/>
        </w:rPr>
        <w:t xml:space="preserve">de PF y </w:t>
      </w:r>
      <w:r w:rsidR="00064638">
        <w:rPr>
          <w:rFonts w:ascii="Arial" w:hAnsi="Arial" w:cs="Arial"/>
          <w:lang w:val="es-US"/>
        </w:rPr>
        <w:t xml:space="preserve">con </w:t>
      </w:r>
      <w:r w:rsidRPr="00BF0B38">
        <w:rPr>
          <w:rFonts w:ascii="Arial" w:hAnsi="Arial" w:cs="Arial"/>
          <w:lang w:val="es-US"/>
        </w:rPr>
        <w:t xml:space="preserve">una gran necesidad </w:t>
      </w:r>
      <w:r w:rsidR="00064638">
        <w:rPr>
          <w:rFonts w:ascii="Arial" w:hAnsi="Arial" w:cs="Arial"/>
          <w:lang w:val="es-US"/>
        </w:rPr>
        <w:t xml:space="preserve">no </w:t>
      </w:r>
      <w:r w:rsidR="00D1153C">
        <w:rPr>
          <w:rFonts w:ascii="Arial" w:hAnsi="Arial" w:cs="Arial"/>
          <w:lang w:val="es-US"/>
        </w:rPr>
        <w:t>atendida</w:t>
      </w:r>
      <w:r w:rsidRPr="00BF0B38">
        <w:rPr>
          <w:rFonts w:ascii="Arial" w:hAnsi="Arial" w:cs="Arial"/>
          <w:lang w:val="es-US"/>
        </w:rPr>
        <w:t xml:space="preserve">. Si bien el lanzamiento comenzó originalmente en dos distritos, llegó a 12 distritos en 2010. </w:t>
      </w:r>
      <w:r w:rsidR="00064638">
        <w:rPr>
          <w:rFonts w:ascii="Arial" w:hAnsi="Arial" w:cs="Arial"/>
          <w:lang w:val="es-US"/>
        </w:rPr>
        <w:t>Hubo</w:t>
      </w:r>
      <w:r w:rsidRPr="00BF0B38">
        <w:rPr>
          <w:rFonts w:ascii="Arial" w:hAnsi="Arial" w:cs="Arial"/>
          <w:lang w:val="es-US"/>
        </w:rPr>
        <w:t xml:space="preserve"> desafíos en términos de integración sistemática y </w:t>
      </w:r>
      <w:r w:rsidR="00064638">
        <w:rPr>
          <w:rFonts w:ascii="Arial" w:hAnsi="Arial" w:cs="Arial"/>
          <w:lang w:val="es-US"/>
        </w:rPr>
        <w:t>desabastecimiento</w:t>
      </w:r>
      <w:r w:rsidRPr="00BF0B38">
        <w:rPr>
          <w:rFonts w:ascii="Arial" w:hAnsi="Arial" w:cs="Arial"/>
          <w:lang w:val="es-US"/>
        </w:rPr>
        <w:t xml:space="preserve">. También </w:t>
      </w:r>
      <w:r w:rsidR="00064638">
        <w:rPr>
          <w:rFonts w:ascii="Arial" w:hAnsi="Arial" w:cs="Arial"/>
          <w:lang w:val="es-US"/>
        </w:rPr>
        <w:t>se apreció</w:t>
      </w:r>
      <w:r w:rsidRPr="00BF0B38">
        <w:rPr>
          <w:rFonts w:ascii="Arial" w:hAnsi="Arial" w:cs="Arial"/>
          <w:lang w:val="es-US"/>
        </w:rPr>
        <w:t xml:space="preserve"> la necesidad de un compromiso continuo entre los gerentes de</w:t>
      </w:r>
      <w:r w:rsidR="00064638">
        <w:rPr>
          <w:rFonts w:ascii="Arial" w:hAnsi="Arial" w:cs="Arial"/>
          <w:lang w:val="es-US"/>
        </w:rPr>
        <w:t xml:space="preserve">l proyecto y el MINSA.  Se descubrió </w:t>
      </w:r>
      <w:r w:rsidRPr="00BF0B38">
        <w:rPr>
          <w:rFonts w:ascii="Arial" w:hAnsi="Arial" w:cs="Arial"/>
          <w:lang w:val="es-US"/>
        </w:rPr>
        <w:t xml:space="preserve">que los esfuerzos </w:t>
      </w:r>
      <w:r w:rsidR="00064638">
        <w:rPr>
          <w:rFonts w:ascii="Arial" w:hAnsi="Arial" w:cs="Arial"/>
          <w:lang w:val="es-US"/>
        </w:rPr>
        <w:t xml:space="preserve">con mayor </w:t>
      </w:r>
      <w:r w:rsidRPr="00BF0B38">
        <w:rPr>
          <w:rFonts w:ascii="Arial" w:hAnsi="Arial" w:cs="Arial"/>
          <w:lang w:val="es-US"/>
        </w:rPr>
        <w:t>efectiv</w:t>
      </w:r>
      <w:r w:rsidR="00064638">
        <w:rPr>
          <w:rFonts w:ascii="Arial" w:hAnsi="Arial" w:cs="Arial"/>
          <w:lang w:val="es-US"/>
        </w:rPr>
        <w:t xml:space="preserve">idad </w:t>
      </w:r>
      <w:r w:rsidRPr="00BF0B38">
        <w:rPr>
          <w:rFonts w:ascii="Arial" w:hAnsi="Arial" w:cs="Arial"/>
          <w:lang w:val="es-US"/>
        </w:rPr>
        <w:t>fueron aquellos que se integraron en los s</w:t>
      </w:r>
      <w:r w:rsidR="00064638">
        <w:rPr>
          <w:rFonts w:ascii="Arial" w:hAnsi="Arial" w:cs="Arial"/>
          <w:lang w:val="es-US"/>
        </w:rPr>
        <w:t>istemas comunitarios existentes</w:t>
      </w:r>
      <w:r w:rsidR="0093488F" w:rsidRPr="00064638">
        <w:rPr>
          <w:rFonts w:ascii="Arial" w:hAnsi="Arial" w:cs="Arial"/>
          <w:lang w:val="es-ES"/>
        </w:rPr>
        <w:t>.</w:t>
      </w:r>
      <w:r w:rsidR="00AB40BB" w:rsidRPr="00064638">
        <w:rPr>
          <w:rFonts w:ascii="Arial" w:hAnsi="Arial" w:cs="Arial"/>
          <w:lang w:val="es-ES"/>
        </w:rPr>
        <w:t xml:space="preserve"> </w:t>
      </w:r>
    </w:p>
    <w:p w14:paraId="3B9AACE9" w14:textId="77777777" w:rsidR="00DE567C" w:rsidRPr="00064638" w:rsidRDefault="00DE567C" w:rsidP="00DF1E41">
      <w:pPr>
        <w:pStyle w:val="NoSpacing"/>
        <w:spacing w:line="264" w:lineRule="auto"/>
        <w:jc w:val="both"/>
        <w:rPr>
          <w:rFonts w:ascii="Arial" w:hAnsi="Arial" w:cs="Arial"/>
          <w:lang w:val="es-ES"/>
        </w:rPr>
      </w:pPr>
    </w:p>
    <w:p w14:paraId="544D3697" w14:textId="7824D2B1" w:rsidR="00A96271" w:rsidRPr="00E00AD9" w:rsidRDefault="00064638" w:rsidP="00364759">
      <w:pPr>
        <w:pStyle w:val="NoSpacing"/>
        <w:spacing w:line="264" w:lineRule="auto"/>
        <w:jc w:val="both"/>
        <w:rPr>
          <w:rFonts w:ascii="Arial" w:hAnsi="Arial" w:cs="Arial"/>
          <w:lang w:val="es-NI"/>
        </w:rPr>
      </w:pPr>
      <w:r w:rsidRPr="00064638">
        <w:rPr>
          <w:rFonts w:ascii="Arial" w:hAnsi="Arial" w:cs="Arial"/>
          <w:lang w:val="es-US"/>
        </w:rPr>
        <w:t>La acumulación de evidencia a través de</w:t>
      </w:r>
      <w:r w:rsidR="00E00AD9">
        <w:rPr>
          <w:rFonts w:ascii="Arial" w:hAnsi="Arial" w:cs="Arial"/>
          <w:lang w:val="es-US"/>
        </w:rPr>
        <w:t>l</w:t>
      </w:r>
      <w:r w:rsidRPr="00064638">
        <w:rPr>
          <w:rFonts w:ascii="Arial" w:hAnsi="Arial" w:cs="Arial"/>
          <w:lang w:val="es-US"/>
        </w:rPr>
        <w:t xml:space="preserve"> piloto y</w:t>
      </w:r>
      <w:r w:rsidR="00E00AD9">
        <w:rPr>
          <w:rFonts w:ascii="Arial" w:hAnsi="Arial" w:cs="Arial"/>
          <w:lang w:val="es-US"/>
        </w:rPr>
        <w:t xml:space="preserve"> de la</w:t>
      </w:r>
      <w:r w:rsidRPr="00064638">
        <w:rPr>
          <w:rFonts w:ascii="Arial" w:hAnsi="Arial" w:cs="Arial"/>
          <w:lang w:val="es-US"/>
        </w:rPr>
        <w:t xml:space="preserve"> </w:t>
      </w:r>
      <w:r w:rsidR="00364759">
        <w:rPr>
          <w:rFonts w:ascii="Arial" w:hAnsi="Arial" w:cs="Arial"/>
          <w:lang w:val="es-US"/>
        </w:rPr>
        <w:t>ampliación</w:t>
      </w:r>
      <w:r w:rsidRPr="00064638">
        <w:rPr>
          <w:rFonts w:ascii="Arial" w:hAnsi="Arial" w:cs="Arial"/>
          <w:lang w:val="es-US"/>
        </w:rPr>
        <w:t xml:space="preserve"> llevó al </w:t>
      </w:r>
      <w:r w:rsidR="00364759">
        <w:rPr>
          <w:rFonts w:ascii="Arial" w:hAnsi="Arial" w:cs="Arial"/>
          <w:lang w:val="es-US"/>
        </w:rPr>
        <w:t>Ministerio de Salud</w:t>
      </w:r>
      <w:r w:rsidRPr="00064638">
        <w:rPr>
          <w:rFonts w:ascii="Arial" w:hAnsi="Arial" w:cs="Arial"/>
          <w:lang w:val="es-US"/>
        </w:rPr>
        <w:t xml:space="preserve"> a </w:t>
      </w:r>
      <w:r w:rsidR="00364759">
        <w:rPr>
          <w:rFonts w:ascii="Arial" w:hAnsi="Arial" w:cs="Arial"/>
          <w:lang w:val="es-US"/>
        </w:rPr>
        <w:t xml:space="preserve">reformar en el </w:t>
      </w:r>
      <w:r w:rsidRPr="00064638">
        <w:rPr>
          <w:rFonts w:ascii="Arial" w:hAnsi="Arial" w:cs="Arial"/>
          <w:lang w:val="es-US"/>
        </w:rPr>
        <w:t xml:space="preserve">2010 </w:t>
      </w:r>
      <w:r w:rsidR="00364759">
        <w:rPr>
          <w:rFonts w:ascii="Arial" w:hAnsi="Arial" w:cs="Arial"/>
          <w:lang w:val="es-US"/>
        </w:rPr>
        <w:t xml:space="preserve">la </w:t>
      </w:r>
      <w:r w:rsidRPr="00064638">
        <w:rPr>
          <w:rFonts w:ascii="Arial" w:hAnsi="Arial" w:cs="Arial"/>
          <w:lang w:val="es-US"/>
        </w:rPr>
        <w:t>Política Nacional y</w:t>
      </w:r>
      <w:r w:rsidR="00364759">
        <w:rPr>
          <w:rFonts w:ascii="Arial" w:hAnsi="Arial" w:cs="Arial"/>
          <w:lang w:val="es-US"/>
        </w:rPr>
        <w:t xml:space="preserve"> las</w:t>
      </w:r>
      <w:r w:rsidRPr="00064638">
        <w:rPr>
          <w:rFonts w:ascii="Arial" w:hAnsi="Arial" w:cs="Arial"/>
          <w:lang w:val="es-US"/>
        </w:rPr>
        <w:t xml:space="preserve"> Norma</w:t>
      </w:r>
      <w:r w:rsidR="00364759">
        <w:rPr>
          <w:rFonts w:ascii="Arial" w:hAnsi="Arial" w:cs="Arial"/>
          <w:lang w:val="es-US"/>
        </w:rPr>
        <w:t>tivas</w:t>
      </w:r>
      <w:r w:rsidRPr="00064638">
        <w:rPr>
          <w:rFonts w:ascii="Arial" w:hAnsi="Arial" w:cs="Arial"/>
          <w:lang w:val="es-US"/>
        </w:rPr>
        <w:t xml:space="preserve"> de</w:t>
      </w:r>
      <w:r w:rsidR="00364759">
        <w:rPr>
          <w:rFonts w:ascii="Arial" w:hAnsi="Arial" w:cs="Arial"/>
          <w:lang w:val="es-US"/>
        </w:rPr>
        <w:t xml:space="preserve"> los</w:t>
      </w:r>
      <w:r w:rsidRPr="00064638">
        <w:rPr>
          <w:rFonts w:ascii="Arial" w:hAnsi="Arial" w:cs="Arial"/>
          <w:lang w:val="es-US"/>
        </w:rPr>
        <w:t xml:space="preserve"> Servicio</w:t>
      </w:r>
      <w:r w:rsidR="00364759">
        <w:rPr>
          <w:rFonts w:ascii="Arial" w:hAnsi="Arial" w:cs="Arial"/>
          <w:lang w:val="es-US"/>
        </w:rPr>
        <w:t>s</w:t>
      </w:r>
      <w:r w:rsidRPr="00064638">
        <w:rPr>
          <w:rFonts w:ascii="Arial" w:hAnsi="Arial" w:cs="Arial"/>
          <w:lang w:val="es-US"/>
        </w:rPr>
        <w:t xml:space="preserve"> </w:t>
      </w:r>
      <w:r w:rsidR="00364759">
        <w:rPr>
          <w:rFonts w:ascii="Arial" w:hAnsi="Arial" w:cs="Arial"/>
          <w:lang w:val="es-US"/>
        </w:rPr>
        <w:t>de</w:t>
      </w:r>
      <w:r w:rsidRPr="00064638">
        <w:rPr>
          <w:rFonts w:ascii="Arial" w:hAnsi="Arial" w:cs="Arial"/>
          <w:lang w:val="es-US"/>
        </w:rPr>
        <w:t xml:space="preserve"> Salud y Derechos </w:t>
      </w:r>
      <w:r w:rsidRPr="00064638">
        <w:rPr>
          <w:rFonts w:ascii="Arial" w:hAnsi="Arial" w:cs="Arial"/>
          <w:lang w:val="es-US"/>
        </w:rPr>
        <w:lastRenderedPageBreak/>
        <w:t xml:space="preserve">Sexuales y Reproductivos de Uganda, </w:t>
      </w:r>
      <w:r w:rsidR="00364759">
        <w:rPr>
          <w:rFonts w:ascii="Arial" w:hAnsi="Arial" w:cs="Arial"/>
          <w:lang w:val="es-US"/>
        </w:rPr>
        <w:t>a través de la cual</w:t>
      </w:r>
      <w:r w:rsidRPr="00064638">
        <w:rPr>
          <w:rFonts w:ascii="Arial" w:hAnsi="Arial" w:cs="Arial"/>
          <w:lang w:val="es-US"/>
        </w:rPr>
        <w:t xml:space="preserve"> </w:t>
      </w:r>
      <w:r w:rsidR="00364759">
        <w:rPr>
          <w:rFonts w:ascii="Arial" w:hAnsi="Arial" w:cs="Arial"/>
          <w:lang w:val="es-US"/>
        </w:rPr>
        <w:t xml:space="preserve">se autorizó a </w:t>
      </w:r>
      <w:r w:rsidRPr="00064638">
        <w:rPr>
          <w:rFonts w:ascii="Arial" w:hAnsi="Arial" w:cs="Arial"/>
          <w:lang w:val="es-US"/>
        </w:rPr>
        <w:t xml:space="preserve">los TSC </w:t>
      </w:r>
      <w:r w:rsidRPr="00364759">
        <w:rPr>
          <w:rFonts w:ascii="Arial" w:hAnsi="Arial" w:cs="Arial"/>
          <w:lang w:val="es-NI"/>
        </w:rPr>
        <w:t>administr</w:t>
      </w:r>
      <w:r w:rsidR="00364759" w:rsidRPr="00364759">
        <w:rPr>
          <w:rFonts w:ascii="Arial" w:hAnsi="Arial" w:cs="Arial"/>
          <w:lang w:val="es-NI"/>
        </w:rPr>
        <w:t xml:space="preserve">ar </w:t>
      </w:r>
      <w:r w:rsidRPr="00E00AD9">
        <w:rPr>
          <w:rFonts w:ascii="Arial" w:hAnsi="Arial" w:cs="Arial"/>
          <w:lang w:val="es-NI"/>
        </w:rPr>
        <w:t xml:space="preserve">inyectables a mujeres en áreas rurales </w:t>
      </w:r>
      <w:r w:rsidR="00364759" w:rsidRPr="00E00AD9">
        <w:rPr>
          <w:rFonts w:ascii="Arial" w:hAnsi="Arial" w:cs="Arial"/>
          <w:lang w:val="es-NI"/>
        </w:rPr>
        <w:t>de difícil acceso</w:t>
      </w:r>
      <w:r w:rsidRPr="00E00AD9">
        <w:rPr>
          <w:rFonts w:ascii="Arial" w:hAnsi="Arial" w:cs="Arial"/>
          <w:lang w:val="es-NI"/>
        </w:rPr>
        <w:t xml:space="preserve">. </w:t>
      </w:r>
      <w:r w:rsidR="00364759" w:rsidRPr="00E00AD9">
        <w:rPr>
          <w:rFonts w:ascii="Arial" w:hAnsi="Arial" w:cs="Arial"/>
          <w:lang w:val="es-NI"/>
        </w:rPr>
        <w:t xml:space="preserve">A partir de esta reforma ha ido en aumento la tasa de prevalencia de métodos </w:t>
      </w:r>
      <w:r w:rsidRPr="00E00AD9">
        <w:rPr>
          <w:rFonts w:ascii="Arial" w:hAnsi="Arial" w:cs="Arial"/>
          <w:lang w:val="es-NI"/>
        </w:rPr>
        <w:t>anticonceptiv</w:t>
      </w:r>
      <w:r w:rsidR="00364759" w:rsidRPr="00E00AD9">
        <w:rPr>
          <w:rFonts w:ascii="Arial" w:hAnsi="Arial" w:cs="Arial"/>
          <w:lang w:val="es-NI"/>
        </w:rPr>
        <w:t>os modernos</w:t>
      </w:r>
      <w:r w:rsidRPr="00E00AD9">
        <w:rPr>
          <w:rFonts w:ascii="Arial" w:hAnsi="Arial" w:cs="Arial"/>
          <w:lang w:val="es-NI"/>
        </w:rPr>
        <w:t xml:space="preserve">. </w:t>
      </w:r>
      <w:r w:rsidR="00364759" w:rsidRPr="00E00AD9">
        <w:rPr>
          <w:rFonts w:ascii="Arial" w:hAnsi="Arial" w:cs="Arial"/>
          <w:lang w:val="es-NI"/>
        </w:rPr>
        <w:t>En el</w:t>
      </w:r>
      <w:r w:rsidRPr="00E00AD9">
        <w:rPr>
          <w:rFonts w:ascii="Arial" w:hAnsi="Arial" w:cs="Arial"/>
          <w:lang w:val="es-NI"/>
        </w:rPr>
        <w:t xml:space="preserve"> 2014, la tasa de prevalencia de anticonceptivos modernos </w:t>
      </w:r>
      <w:r w:rsidR="00364759" w:rsidRPr="00E00AD9">
        <w:rPr>
          <w:rFonts w:ascii="Arial" w:hAnsi="Arial" w:cs="Arial"/>
          <w:lang w:val="es-NI"/>
        </w:rPr>
        <w:t xml:space="preserve">con inyectables </w:t>
      </w:r>
      <w:r w:rsidRPr="00E00AD9">
        <w:rPr>
          <w:rFonts w:ascii="Arial" w:hAnsi="Arial" w:cs="Arial"/>
          <w:lang w:val="es-NI"/>
        </w:rPr>
        <w:t>fue del 21%</w:t>
      </w:r>
      <w:r w:rsidR="00364759" w:rsidRPr="00E00AD9">
        <w:rPr>
          <w:rFonts w:ascii="Arial" w:hAnsi="Arial" w:cs="Arial"/>
          <w:lang w:val="es-NI"/>
        </w:rPr>
        <w:t>,</w:t>
      </w:r>
      <w:r w:rsidRPr="00E00AD9">
        <w:rPr>
          <w:rFonts w:ascii="Arial" w:hAnsi="Arial" w:cs="Arial"/>
          <w:lang w:val="es-NI"/>
        </w:rPr>
        <w:t xml:space="preserve"> </w:t>
      </w:r>
      <w:r w:rsidR="00364759" w:rsidRPr="00E00AD9">
        <w:rPr>
          <w:rFonts w:ascii="Arial" w:hAnsi="Arial" w:cs="Arial"/>
          <w:lang w:val="es-NI"/>
        </w:rPr>
        <w:t>que representa</w:t>
      </w:r>
      <w:r w:rsidRPr="00E00AD9">
        <w:rPr>
          <w:rFonts w:ascii="Arial" w:hAnsi="Arial" w:cs="Arial"/>
          <w:lang w:val="es-NI"/>
        </w:rPr>
        <w:t xml:space="preserve"> el 55% de todos los métodos modernos utilizados.</w:t>
      </w:r>
    </w:p>
    <w:p w14:paraId="31341912" w14:textId="77777777" w:rsidR="00A96271" w:rsidRPr="00E00AD9" w:rsidRDefault="00A96271" w:rsidP="00A96271">
      <w:pPr>
        <w:pStyle w:val="NoSpacing"/>
        <w:spacing w:line="264" w:lineRule="auto"/>
        <w:rPr>
          <w:rFonts w:ascii="Arial" w:hAnsi="Arial" w:cs="Arial"/>
          <w:lang w:val="es-NI"/>
        </w:rPr>
      </w:pPr>
    </w:p>
    <w:p w14:paraId="36B295B1" w14:textId="77777777" w:rsidR="00A96271" w:rsidRPr="00E00AD9" w:rsidRDefault="00A96271" w:rsidP="00A96271">
      <w:pPr>
        <w:pStyle w:val="NoSpacing"/>
        <w:spacing w:line="264" w:lineRule="auto"/>
        <w:rPr>
          <w:rFonts w:ascii="Arial" w:hAnsi="Arial" w:cs="Arial"/>
          <w:lang w:val="es-NI"/>
        </w:rPr>
      </w:pPr>
    </w:p>
    <w:p w14:paraId="13813A2F" w14:textId="54820943" w:rsidR="00A96271" w:rsidRPr="00E00AD9" w:rsidRDefault="00A435EA" w:rsidP="00A96271">
      <w:pPr>
        <w:pStyle w:val="NoSpacing"/>
        <w:spacing w:line="264" w:lineRule="auto"/>
        <w:rPr>
          <w:rFonts w:ascii="Arial" w:hAnsi="Arial" w:cs="Arial"/>
          <w:b/>
          <w:lang w:val="es-NI"/>
        </w:rPr>
      </w:pPr>
      <w:r w:rsidRPr="00E00AD9">
        <w:rPr>
          <w:rFonts w:ascii="Arial" w:hAnsi="Arial" w:cs="Arial"/>
          <w:b/>
          <w:lang w:val="es-NI"/>
        </w:rPr>
        <w:t>Referenc</w:t>
      </w:r>
      <w:r w:rsidR="009D23CD" w:rsidRPr="00E00AD9">
        <w:rPr>
          <w:rFonts w:ascii="Arial" w:hAnsi="Arial" w:cs="Arial"/>
          <w:b/>
          <w:lang w:val="es-NI"/>
        </w:rPr>
        <w:t>ia</w:t>
      </w:r>
      <w:r w:rsidRPr="00E00AD9">
        <w:rPr>
          <w:rFonts w:ascii="Arial" w:hAnsi="Arial" w:cs="Arial"/>
          <w:b/>
          <w:lang w:val="es-NI"/>
        </w:rPr>
        <w:t>s</w:t>
      </w:r>
      <w:r w:rsidR="009D23CD" w:rsidRPr="00E00AD9">
        <w:rPr>
          <w:rFonts w:ascii="Arial" w:hAnsi="Arial" w:cs="Arial"/>
          <w:b/>
          <w:lang w:val="es-NI"/>
        </w:rPr>
        <w:t xml:space="preserve"> bibliográficas</w:t>
      </w:r>
    </w:p>
    <w:p w14:paraId="7C256C15" w14:textId="77777777" w:rsidR="00A96271" w:rsidRPr="00F56FBF" w:rsidRDefault="00A96271" w:rsidP="00A96271">
      <w:pPr>
        <w:pStyle w:val="NoSpacing"/>
        <w:spacing w:line="264" w:lineRule="auto"/>
        <w:rPr>
          <w:rFonts w:ascii="Arial" w:hAnsi="Arial" w:cs="Arial"/>
        </w:rPr>
      </w:pPr>
    </w:p>
    <w:p w14:paraId="0E9C806B" w14:textId="0BA4CB64" w:rsidR="003752BE" w:rsidRDefault="00007BAB" w:rsidP="00A96271">
      <w:pPr>
        <w:pStyle w:val="NoSpacing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Performance Monitoring and Accountability 2020 (PMA2020) Project, Makerere University School of Public Health, </w:t>
      </w:r>
      <w:r w:rsidRPr="00007BAB">
        <w:rPr>
          <w:rFonts w:ascii="Arial" w:hAnsi="Arial" w:cs="Arial"/>
          <w:i/>
        </w:rPr>
        <w:t>Detailed Indicator Report: Uganda 2014</w:t>
      </w:r>
      <w:r>
        <w:rPr>
          <w:rFonts w:ascii="Arial" w:hAnsi="Arial" w:cs="Arial"/>
        </w:rPr>
        <w:t xml:space="preserve"> (Baltimore, MD: Bill &amp; Melinda Gates Institute for Population and Reproductive Health, Johns Hopkins Bloomberg School of Public Health, 2014).</w:t>
      </w:r>
      <w:r w:rsidR="00846176" w:rsidRPr="0045562D" w:rsidDel="00846176">
        <w:rPr>
          <w:rFonts w:ascii="Arial" w:hAnsi="Arial" w:cs="Arial"/>
        </w:rPr>
        <w:t xml:space="preserve"> </w:t>
      </w:r>
    </w:p>
    <w:p w14:paraId="52DB6D7E" w14:textId="77777777" w:rsidR="00007BAB" w:rsidRDefault="00007BAB" w:rsidP="00A96271">
      <w:pPr>
        <w:pStyle w:val="NoSpacing"/>
        <w:spacing w:line="264" w:lineRule="auto"/>
        <w:rPr>
          <w:rFonts w:ascii="Arial" w:hAnsi="Arial" w:cs="Arial"/>
        </w:rPr>
      </w:pPr>
    </w:p>
    <w:p w14:paraId="0AD1CD94" w14:textId="52026664" w:rsidR="003752BE" w:rsidRDefault="00007BAB" w:rsidP="00A96271">
      <w:pPr>
        <w:pStyle w:val="NoSpacing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FHI360, “Expanding the Community-Based Distribution of Injectable Contraceptives in Africa,” accessed at </w:t>
      </w:r>
      <w:hyperlink r:id="rId7" w:history="1">
        <w:r w:rsidRPr="00583729">
          <w:rPr>
            <w:rStyle w:val="Hyperlink"/>
            <w:rFonts w:ascii="Arial" w:hAnsi="Arial" w:cs="Arial"/>
          </w:rPr>
          <w:t>www.fhi360.org/sites/default/files/media/documents/expanding-the-community-based-distribution-of-injectable-contraceptives-in-africa.pdf</w:t>
        </w:r>
      </w:hyperlink>
      <w:r>
        <w:rPr>
          <w:rFonts w:ascii="Arial" w:hAnsi="Arial" w:cs="Arial"/>
        </w:rPr>
        <w:t>.</w:t>
      </w:r>
    </w:p>
    <w:p w14:paraId="64574D30" w14:textId="77777777" w:rsidR="00007BAB" w:rsidRDefault="00007BAB" w:rsidP="00A96271">
      <w:pPr>
        <w:pStyle w:val="NoSpacing"/>
        <w:spacing w:line="264" w:lineRule="auto"/>
        <w:rPr>
          <w:rFonts w:ascii="Arial" w:hAnsi="Arial" w:cs="Arial"/>
        </w:rPr>
      </w:pPr>
    </w:p>
    <w:p w14:paraId="7C7C9433" w14:textId="01245B28" w:rsidR="003752BE" w:rsidRDefault="00007BAB" w:rsidP="00A96271">
      <w:pPr>
        <w:pStyle w:val="NoSpacing"/>
        <w:spacing w:line="264" w:lineRule="auto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>United States Agency for International Development</w:t>
      </w:r>
      <w:r w:rsidR="00776CE3">
        <w:rPr>
          <w:rFonts w:ascii="Arial" w:hAnsi="Arial" w:cs="Arial"/>
        </w:rPr>
        <w:t xml:space="preserve"> (USAID)</w:t>
      </w:r>
      <w:r>
        <w:rPr>
          <w:rFonts w:ascii="Arial" w:hAnsi="Arial" w:cs="Arial"/>
        </w:rPr>
        <w:t xml:space="preserve">, FHI360, and Progress in Family Planning, “Scaling Up Community-Based Distribution of Injectable Contraception: Case Studies From Madagascar and Uganda,” (September 2011), accessed at </w:t>
      </w:r>
      <w:hyperlink r:id="rId8" w:history="1">
        <w:r w:rsidR="00776CE3" w:rsidRPr="00583729">
          <w:rPr>
            <w:rStyle w:val="Hyperlink"/>
            <w:rFonts w:ascii="Arial" w:hAnsi="Arial" w:cs="Arial"/>
          </w:rPr>
          <w:t>www.k4health.org/sites/default/files/Scaling%20Up%20Community-Based%20Distribution%20of%20Injectable%20Contraception_Madagascar%20and%20Uganda_0.pdf</w:t>
        </w:r>
      </w:hyperlink>
      <w:r>
        <w:rPr>
          <w:rStyle w:val="Hyperlink"/>
          <w:rFonts w:ascii="Arial" w:hAnsi="Arial" w:cs="Arial"/>
        </w:rPr>
        <w:t>.</w:t>
      </w:r>
    </w:p>
    <w:p w14:paraId="4CB5EC9D" w14:textId="77777777" w:rsidR="00776CE3" w:rsidRDefault="00776CE3" w:rsidP="00A96271">
      <w:pPr>
        <w:pStyle w:val="NoSpacing"/>
        <w:spacing w:line="264" w:lineRule="auto"/>
        <w:rPr>
          <w:rStyle w:val="Hyperlink"/>
          <w:rFonts w:ascii="Arial" w:hAnsi="Arial" w:cs="Arial"/>
        </w:rPr>
      </w:pPr>
    </w:p>
    <w:p w14:paraId="524E5193" w14:textId="50225F7A" w:rsidR="00704268" w:rsidRPr="0045562D" w:rsidRDefault="00776CE3" w:rsidP="00A96271">
      <w:pPr>
        <w:pStyle w:val="NoSpacing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USAID and Advancing Partners and Communities, “Provision of Injectable Contraceptives by Community Health Workers,” accessed at </w:t>
      </w:r>
    </w:p>
    <w:p w14:paraId="219C67B8" w14:textId="06A39BF9" w:rsidR="003752BE" w:rsidRPr="0045562D" w:rsidRDefault="00FA716B" w:rsidP="00A96271">
      <w:pPr>
        <w:pStyle w:val="NoSpacing"/>
        <w:spacing w:line="264" w:lineRule="auto"/>
        <w:rPr>
          <w:rFonts w:ascii="Arial" w:hAnsi="Arial" w:cs="Arial"/>
        </w:rPr>
      </w:pPr>
      <w:hyperlink r:id="rId9" w:history="1">
        <w:r w:rsidR="00776CE3" w:rsidRPr="00583729">
          <w:rPr>
            <w:rStyle w:val="Hyperlink"/>
            <w:rFonts w:ascii="Arial" w:hAnsi="Arial" w:cs="Arial"/>
          </w:rPr>
          <w:t>www.advancingpartners.org/sites/default/files/apc_advocacy_pack_1.pdf</w:t>
        </w:r>
      </w:hyperlink>
      <w:r w:rsidR="00776CE3">
        <w:rPr>
          <w:rStyle w:val="Hyperlink"/>
          <w:rFonts w:ascii="Arial" w:hAnsi="Arial" w:cs="Arial"/>
        </w:rPr>
        <w:t>.</w:t>
      </w:r>
    </w:p>
    <w:p w14:paraId="0843C63A" w14:textId="77777777" w:rsidR="003752BE" w:rsidRDefault="003752BE" w:rsidP="00A96271">
      <w:pPr>
        <w:pStyle w:val="NoSpacing"/>
        <w:spacing w:line="264" w:lineRule="auto"/>
        <w:rPr>
          <w:rFonts w:ascii="Arial" w:hAnsi="Arial" w:cs="Arial"/>
        </w:rPr>
      </w:pPr>
    </w:p>
    <w:p w14:paraId="4DA3636B" w14:textId="1D863DB2" w:rsidR="00776CE3" w:rsidRDefault="00776CE3" w:rsidP="00A96271">
      <w:pPr>
        <w:pStyle w:val="NoSpacing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Theresa Hoke et al., “Community-Based Distribution of Injectable Contraceptives: Introduction Strategies in Four Sub-Saharan African Countries,” </w:t>
      </w:r>
      <w:r w:rsidRPr="00776CE3">
        <w:rPr>
          <w:rFonts w:ascii="Arial" w:hAnsi="Arial" w:cs="Arial"/>
          <w:i/>
        </w:rPr>
        <w:t>International Perspectives on Sexual and Reproductive Health</w:t>
      </w:r>
      <w:r>
        <w:rPr>
          <w:rFonts w:ascii="Arial" w:hAnsi="Arial" w:cs="Arial"/>
        </w:rPr>
        <w:t xml:space="preserve"> 38, no. 4 (2012): 214-19.</w:t>
      </w:r>
    </w:p>
    <w:p w14:paraId="12C62BE6" w14:textId="77777777" w:rsidR="00062CD5" w:rsidRDefault="00062CD5" w:rsidP="00A96271">
      <w:pPr>
        <w:pStyle w:val="NoSpacing"/>
        <w:spacing w:line="264" w:lineRule="auto"/>
        <w:rPr>
          <w:rFonts w:ascii="Arial" w:hAnsi="Arial" w:cs="Arial"/>
        </w:rPr>
      </w:pPr>
    </w:p>
    <w:p w14:paraId="578EE0A8" w14:textId="78EF5922" w:rsidR="00062CD5" w:rsidRDefault="00062CD5" w:rsidP="00A96271">
      <w:pPr>
        <w:pStyle w:val="NoSpacing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John </w:t>
      </w:r>
      <w:proofErr w:type="spellStart"/>
      <w:r>
        <w:rPr>
          <w:rFonts w:ascii="Arial" w:hAnsi="Arial" w:cs="Arial"/>
        </w:rPr>
        <w:t>Stanbeck</w:t>
      </w:r>
      <w:bookmarkStart w:id="0" w:name="_GoBack"/>
      <w:bookmarkEnd w:id="0"/>
      <w:proofErr w:type="spellEnd"/>
      <w:r>
        <w:rPr>
          <w:rFonts w:ascii="Arial" w:hAnsi="Arial" w:cs="Arial"/>
        </w:rPr>
        <w:t xml:space="preserve">, Anthony K. </w:t>
      </w:r>
      <w:proofErr w:type="spellStart"/>
      <w:r>
        <w:rPr>
          <w:rFonts w:ascii="Arial" w:hAnsi="Arial" w:cs="Arial"/>
        </w:rPr>
        <w:t>Mbonye</w:t>
      </w:r>
      <w:proofErr w:type="spellEnd"/>
      <w:r>
        <w:rPr>
          <w:rFonts w:ascii="Arial" w:hAnsi="Arial" w:cs="Arial"/>
        </w:rPr>
        <w:t xml:space="preserve">, and Martha </w:t>
      </w:r>
      <w:proofErr w:type="spellStart"/>
      <w:r>
        <w:rPr>
          <w:rFonts w:ascii="Arial" w:hAnsi="Arial" w:cs="Arial"/>
        </w:rPr>
        <w:t>Bekiita</w:t>
      </w:r>
      <w:proofErr w:type="spellEnd"/>
      <w:r>
        <w:rPr>
          <w:rFonts w:ascii="Arial" w:hAnsi="Arial" w:cs="Arial"/>
        </w:rPr>
        <w:t xml:space="preserve">, “Contraceptive Injections by Community Health Workers in Uganda: A Nonrandomized Community Trial,” </w:t>
      </w:r>
      <w:r w:rsidRPr="00062CD5">
        <w:rPr>
          <w:rFonts w:ascii="Arial" w:hAnsi="Arial" w:cs="Arial"/>
          <w:i/>
        </w:rPr>
        <w:t>Bulletin of the World Health Organization</w:t>
      </w:r>
      <w:r>
        <w:rPr>
          <w:rFonts w:ascii="Arial" w:hAnsi="Arial" w:cs="Arial"/>
        </w:rPr>
        <w:t xml:space="preserve"> 85, no. 10 (2007): 768-73.</w:t>
      </w:r>
    </w:p>
    <w:p w14:paraId="06EEF97E" w14:textId="77777777" w:rsidR="00D649F9" w:rsidRDefault="00D649F9" w:rsidP="00A96271">
      <w:pPr>
        <w:pStyle w:val="NoSpacing"/>
        <w:spacing w:line="264" w:lineRule="auto"/>
        <w:rPr>
          <w:rFonts w:ascii="Arial" w:hAnsi="Arial" w:cs="Arial"/>
        </w:rPr>
      </w:pPr>
    </w:p>
    <w:p w14:paraId="15BF2417" w14:textId="1AD16A95" w:rsidR="0054015C" w:rsidRPr="0045562D" w:rsidRDefault="00D649F9" w:rsidP="00A96271">
      <w:pPr>
        <w:pStyle w:val="NoSpacing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Fiona </w:t>
      </w:r>
      <w:proofErr w:type="spellStart"/>
      <w:r>
        <w:rPr>
          <w:rFonts w:ascii="Arial" w:hAnsi="Arial" w:cs="Arial"/>
        </w:rPr>
        <w:t>Walugembe</w:t>
      </w:r>
      <w:proofErr w:type="spellEnd"/>
      <w:r>
        <w:rPr>
          <w:rFonts w:ascii="Arial" w:hAnsi="Arial" w:cs="Arial"/>
        </w:rPr>
        <w:t xml:space="preserve">, “A Novel Contraceptive Makes Life Easier in Uganda and Beyond,” (Nov. 15, 2014), accessed at </w:t>
      </w:r>
      <w:hyperlink r:id="rId10" w:history="1">
        <w:r w:rsidR="0054015C" w:rsidRPr="0045562D">
          <w:rPr>
            <w:rStyle w:val="Hyperlink"/>
            <w:rFonts w:ascii="Arial" w:hAnsi="Arial" w:cs="Arial"/>
          </w:rPr>
          <w:t>http://blog.path.org/2014/11/sayana-press-uganda/?utm_referrer=https%3A%2F%2Fwww.google.com%2F</w:t>
        </w:r>
      </w:hyperlink>
      <w:r>
        <w:rPr>
          <w:rStyle w:val="Hyperlink"/>
          <w:rFonts w:ascii="Arial" w:hAnsi="Arial" w:cs="Arial"/>
        </w:rPr>
        <w:t>.</w:t>
      </w:r>
    </w:p>
    <w:sectPr w:rsidR="0054015C" w:rsidRPr="0045562D" w:rsidSect="00A96271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EC3C6" w14:textId="77777777" w:rsidR="00FA716B" w:rsidRDefault="00FA716B" w:rsidP="00A96271">
      <w:pPr>
        <w:spacing w:after="0" w:line="240" w:lineRule="auto"/>
      </w:pPr>
      <w:r>
        <w:separator/>
      </w:r>
    </w:p>
  </w:endnote>
  <w:endnote w:type="continuationSeparator" w:id="0">
    <w:p w14:paraId="4F30F2C6" w14:textId="77777777" w:rsidR="00FA716B" w:rsidRDefault="00FA716B" w:rsidP="00A9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363F7" w14:textId="77777777" w:rsidR="00A96271" w:rsidRPr="00143429" w:rsidRDefault="00A96271" w:rsidP="00A96271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01D1D0D" wp14:editId="37F04B72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88B3872" wp14:editId="300133B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9291C0A" wp14:editId="7925867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288EAE82" w14:textId="77777777" w:rsidR="00A96271" w:rsidRPr="00143429" w:rsidRDefault="00A96271" w:rsidP="00A96271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04C9786A" w14:textId="77777777" w:rsidR="00A96271" w:rsidRPr="00143429" w:rsidRDefault="00A96271" w:rsidP="00A96271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46FBA761" w14:textId="77777777" w:rsidR="00A96271" w:rsidRDefault="00A962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0B183" w14:textId="77777777" w:rsidR="00FA716B" w:rsidRDefault="00FA716B" w:rsidP="00A96271">
      <w:pPr>
        <w:spacing w:after="0" w:line="240" w:lineRule="auto"/>
      </w:pPr>
      <w:r>
        <w:separator/>
      </w:r>
    </w:p>
  </w:footnote>
  <w:footnote w:type="continuationSeparator" w:id="0">
    <w:p w14:paraId="21C9CA42" w14:textId="77777777" w:rsidR="00FA716B" w:rsidRDefault="00FA716B" w:rsidP="00A96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7F28F" w14:textId="77777777" w:rsidR="00364759" w:rsidRPr="00A050BE" w:rsidRDefault="00A96271" w:rsidP="00364759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  <w:lang w:val="es-ES"/>
      </w:rPr>
    </w:pPr>
    <w:r w:rsidRPr="00A050BE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="00364759" w:rsidRPr="00A050BE">
      <w:rPr>
        <w:rFonts w:ascii="Arial" w:eastAsia="Times New Roman" w:hAnsi="Arial" w:cs="Arial"/>
        <w:color w:val="404040"/>
        <w:sz w:val="28"/>
        <w:szCs w:val="28"/>
        <w:lang w:val="es-ES"/>
      </w:rPr>
      <w:t xml:space="preserve"> </w:t>
    </w:r>
  </w:p>
  <w:p w14:paraId="03EEAA5F" w14:textId="4391281F" w:rsidR="00364759" w:rsidRPr="00DF1E41" w:rsidRDefault="00364759" w:rsidP="00364759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  <w:lang w:val="es-NI"/>
      </w:rPr>
    </w:pPr>
    <w:r w:rsidRPr="00A050BE">
      <w:rPr>
        <w:rFonts w:ascii="Arial" w:eastAsia="Times New Roman" w:hAnsi="Arial" w:cs="Arial"/>
        <w:color w:val="404040"/>
        <w:sz w:val="28"/>
        <w:szCs w:val="28"/>
        <w:lang w:val="es-ES"/>
      </w:rPr>
      <w:t>Toolkit</w:t>
    </w:r>
    <w:r w:rsidRPr="00DF1E41">
      <w:rPr>
        <w:rFonts w:ascii="Arial" w:eastAsia="Times New Roman" w:hAnsi="Arial" w:cs="Arial"/>
        <w:color w:val="404040"/>
        <w:sz w:val="28"/>
        <w:szCs w:val="28"/>
        <w:lang w:val="es-ES"/>
      </w:rPr>
      <w:t xml:space="preserve"> </w:t>
    </w:r>
    <w:r w:rsidRPr="00DF1E41">
      <w:rPr>
        <w:rFonts w:ascii="Arial" w:eastAsia="Times New Roman" w:hAnsi="Arial" w:cs="Arial"/>
        <w:color w:val="404040"/>
        <w:sz w:val="28"/>
        <w:szCs w:val="28"/>
        <w:lang w:val="es-NI"/>
      </w:rPr>
      <w:t>de Capacitación para la Comunicación de Políticas</w:t>
    </w:r>
  </w:p>
  <w:p w14:paraId="6935AFDB" w14:textId="760AC1B8" w:rsidR="00A96271" w:rsidRPr="00364759" w:rsidRDefault="00364759" w:rsidP="00364759">
    <w:pPr>
      <w:spacing w:after="0"/>
      <w:jc w:val="right"/>
      <w:rPr>
        <w:rFonts w:ascii="Arial" w:hAnsi="Arial" w:cs="Arial"/>
        <w:color w:val="404040"/>
        <w:sz w:val="28"/>
        <w:szCs w:val="28"/>
        <w:lang w:val="es-ES"/>
      </w:rPr>
    </w:pPr>
    <w:r>
      <w:rPr>
        <w:rFonts w:ascii="Arial" w:hAnsi="Arial" w:cs="Arial"/>
        <w:sz w:val="36"/>
        <w:szCs w:val="36"/>
        <w:lang w:val="es-ES"/>
      </w:rPr>
      <w:t>¿</w:t>
    </w:r>
    <w:r w:rsidRPr="00DF1E41">
      <w:rPr>
        <w:rFonts w:ascii="Arial" w:hAnsi="Arial" w:cs="Arial"/>
        <w:sz w:val="36"/>
        <w:szCs w:val="36"/>
        <w:lang w:val="es-ES"/>
      </w:rPr>
      <w:t xml:space="preserve">Puede un </w:t>
    </w:r>
    <w:r>
      <w:rPr>
        <w:rFonts w:ascii="Arial" w:hAnsi="Arial" w:cs="Arial"/>
        <w:sz w:val="36"/>
        <w:szCs w:val="36"/>
        <w:lang w:val="es-ES"/>
      </w:rPr>
      <w:t>formulador de políticas</w:t>
    </w:r>
    <w:r w:rsidRPr="00DF1E41">
      <w:rPr>
        <w:rFonts w:ascii="Arial" w:hAnsi="Arial" w:cs="Arial"/>
        <w:sz w:val="36"/>
        <w:szCs w:val="36"/>
        <w:lang w:val="es-ES"/>
      </w:rPr>
      <w:t xml:space="preserve"> entender esto?</w:t>
    </w:r>
  </w:p>
  <w:p w14:paraId="12740973" w14:textId="06645AA5" w:rsidR="00A96271" w:rsidRPr="00A96271" w:rsidRDefault="00A96271" w:rsidP="00A96271">
    <w:pPr>
      <w:pBdr>
        <w:bottom w:val="single" w:sz="4" w:space="1" w:color="auto"/>
      </w:pBdr>
      <w:jc w:val="right"/>
      <w:rPr>
        <w:rFonts w:ascii="Arial" w:hAnsi="Arial" w:cs="Arial"/>
        <w:color w:val="404040"/>
        <w:sz w:val="36"/>
        <w:szCs w:val="36"/>
      </w:rPr>
    </w:pPr>
    <w:r w:rsidRPr="00A96271">
      <w:rPr>
        <w:rFonts w:ascii="Arial" w:hAnsi="Arial" w:cs="Arial"/>
        <w:sz w:val="36"/>
        <w:szCs w:val="36"/>
      </w:rPr>
      <w:t>Can a Policymaker Understand This? (WP6E)</w:t>
    </w:r>
  </w:p>
  <w:p w14:paraId="1DD1B130" w14:textId="77777777" w:rsidR="00A96271" w:rsidRDefault="00A962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FEF5A" w14:textId="77777777" w:rsidR="00DF1E41" w:rsidRPr="00A050BE" w:rsidRDefault="00A96271" w:rsidP="00DF1E41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  <w:lang w:val="es-ES"/>
      </w:rPr>
    </w:pPr>
    <w:r w:rsidRPr="00A050BE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="00DF1E41" w:rsidRPr="00A050BE">
      <w:rPr>
        <w:rFonts w:ascii="Arial" w:eastAsia="Times New Roman" w:hAnsi="Arial" w:cs="Arial"/>
        <w:color w:val="404040"/>
        <w:sz w:val="28"/>
        <w:szCs w:val="28"/>
        <w:lang w:val="es-ES"/>
      </w:rPr>
      <w:t xml:space="preserve"> </w:t>
    </w:r>
  </w:p>
  <w:p w14:paraId="30983E8F" w14:textId="334E28F0" w:rsidR="00DF1E41" w:rsidRPr="00DF1E41" w:rsidRDefault="00DF1E41" w:rsidP="00DF1E41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  <w:lang w:val="es-NI"/>
      </w:rPr>
    </w:pPr>
    <w:r w:rsidRPr="00A050BE">
      <w:rPr>
        <w:rFonts w:ascii="Arial" w:eastAsia="Times New Roman" w:hAnsi="Arial" w:cs="Arial"/>
        <w:color w:val="404040"/>
        <w:sz w:val="28"/>
        <w:szCs w:val="28"/>
        <w:lang w:val="es-ES"/>
      </w:rPr>
      <w:t>Toolkit</w:t>
    </w:r>
    <w:r w:rsidRPr="00DF1E41">
      <w:rPr>
        <w:rFonts w:ascii="Arial" w:eastAsia="Times New Roman" w:hAnsi="Arial" w:cs="Arial"/>
        <w:color w:val="404040"/>
        <w:sz w:val="28"/>
        <w:szCs w:val="28"/>
        <w:lang w:val="es-ES"/>
      </w:rPr>
      <w:t xml:space="preserve"> </w:t>
    </w:r>
    <w:r w:rsidRPr="00DF1E41">
      <w:rPr>
        <w:rFonts w:ascii="Arial" w:eastAsia="Times New Roman" w:hAnsi="Arial" w:cs="Arial"/>
        <w:color w:val="404040"/>
        <w:sz w:val="28"/>
        <w:szCs w:val="28"/>
        <w:lang w:val="es-NI"/>
      </w:rPr>
      <w:t>de Capacitación para la Comunicación de Políticas</w:t>
    </w:r>
  </w:p>
  <w:p w14:paraId="64090C5B" w14:textId="33BD6317" w:rsidR="00DF1E41" w:rsidRPr="00DF1E41" w:rsidRDefault="00DF1E41" w:rsidP="00DF1E41">
    <w:pPr>
      <w:pBdr>
        <w:bottom w:val="single" w:sz="4" w:space="1" w:color="auto"/>
      </w:pBdr>
      <w:spacing w:after="0" w:line="240" w:lineRule="auto"/>
      <w:jc w:val="right"/>
      <w:rPr>
        <w:rFonts w:ascii="Arial" w:hAnsi="Arial" w:cs="Arial"/>
        <w:sz w:val="36"/>
        <w:szCs w:val="36"/>
        <w:lang w:val="es-ES"/>
      </w:rPr>
    </w:pPr>
    <w:r>
      <w:rPr>
        <w:rFonts w:ascii="Arial" w:hAnsi="Arial" w:cs="Arial"/>
        <w:sz w:val="36"/>
        <w:szCs w:val="36"/>
        <w:lang w:val="es-ES"/>
      </w:rPr>
      <w:t>¿</w:t>
    </w:r>
    <w:r w:rsidRPr="00DF1E41">
      <w:rPr>
        <w:rFonts w:ascii="Arial" w:hAnsi="Arial" w:cs="Arial"/>
        <w:sz w:val="36"/>
        <w:szCs w:val="36"/>
        <w:lang w:val="es-ES"/>
      </w:rPr>
      <w:t xml:space="preserve">Puede un </w:t>
    </w:r>
    <w:r>
      <w:rPr>
        <w:rFonts w:ascii="Arial" w:hAnsi="Arial" w:cs="Arial"/>
        <w:sz w:val="36"/>
        <w:szCs w:val="36"/>
        <w:lang w:val="es-ES"/>
      </w:rPr>
      <w:t>formulador de políticas</w:t>
    </w:r>
    <w:r w:rsidRPr="00DF1E41">
      <w:rPr>
        <w:rFonts w:ascii="Arial" w:hAnsi="Arial" w:cs="Arial"/>
        <w:sz w:val="36"/>
        <w:szCs w:val="36"/>
        <w:lang w:val="es-ES"/>
      </w:rPr>
      <w:t xml:space="preserve"> entender esto?</w:t>
    </w:r>
  </w:p>
  <w:p w14:paraId="077AFA71" w14:textId="13D88B6E" w:rsidR="00A96271" w:rsidRPr="00A96271" w:rsidRDefault="00DF1E41" w:rsidP="00DF1E41">
    <w:pPr>
      <w:pBdr>
        <w:bottom w:val="single" w:sz="4" w:space="1" w:color="auto"/>
      </w:pBdr>
      <w:spacing w:after="0" w:line="240" w:lineRule="auto"/>
      <w:jc w:val="right"/>
    </w:pPr>
    <w:r w:rsidRPr="00DF1E41">
      <w:rPr>
        <w:rFonts w:ascii="Arial" w:hAnsi="Arial" w:cs="Arial"/>
        <w:sz w:val="36"/>
        <w:szCs w:val="36"/>
      </w:rPr>
      <w:t>C</w:t>
    </w:r>
    <w:r w:rsidR="00A96271" w:rsidRPr="00A96271">
      <w:rPr>
        <w:rFonts w:ascii="Arial" w:hAnsi="Arial" w:cs="Arial"/>
        <w:sz w:val="36"/>
        <w:szCs w:val="36"/>
      </w:rPr>
      <w:t>an a Policymaker Understand This? (WP6E)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EB4"/>
    <w:rsid w:val="00007BAB"/>
    <w:rsid w:val="00062CD5"/>
    <w:rsid w:val="00064638"/>
    <w:rsid w:val="000C74E5"/>
    <w:rsid w:val="000F0EB4"/>
    <w:rsid w:val="00133D01"/>
    <w:rsid w:val="0014413D"/>
    <w:rsid w:val="001F3E6C"/>
    <w:rsid w:val="001F45EB"/>
    <w:rsid w:val="00240818"/>
    <w:rsid w:val="00261CB8"/>
    <w:rsid w:val="00265C0C"/>
    <w:rsid w:val="00292A8A"/>
    <w:rsid w:val="002B1163"/>
    <w:rsid w:val="002E418F"/>
    <w:rsid w:val="002F447D"/>
    <w:rsid w:val="003000EA"/>
    <w:rsid w:val="00364759"/>
    <w:rsid w:val="003752BE"/>
    <w:rsid w:val="00400E78"/>
    <w:rsid w:val="0040399C"/>
    <w:rsid w:val="0044750E"/>
    <w:rsid w:val="0045562D"/>
    <w:rsid w:val="004C44A9"/>
    <w:rsid w:val="004D104A"/>
    <w:rsid w:val="0054015C"/>
    <w:rsid w:val="005975F2"/>
    <w:rsid w:val="005D1E7B"/>
    <w:rsid w:val="005D306D"/>
    <w:rsid w:val="005F15F0"/>
    <w:rsid w:val="00656EF9"/>
    <w:rsid w:val="006B1846"/>
    <w:rsid w:val="007033F6"/>
    <w:rsid w:val="00704268"/>
    <w:rsid w:val="00764A24"/>
    <w:rsid w:val="007730D4"/>
    <w:rsid w:val="00776CE3"/>
    <w:rsid w:val="00777CAE"/>
    <w:rsid w:val="0081371A"/>
    <w:rsid w:val="00846176"/>
    <w:rsid w:val="008B4DE3"/>
    <w:rsid w:val="008C11A6"/>
    <w:rsid w:val="00907390"/>
    <w:rsid w:val="0091304C"/>
    <w:rsid w:val="00934329"/>
    <w:rsid w:val="0093488F"/>
    <w:rsid w:val="00947698"/>
    <w:rsid w:val="009B3788"/>
    <w:rsid w:val="009D23CD"/>
    <w:rsid w:val="009D7FC9"/>
    <w:rsid w:val="00A050BE"/>
    <w:rsid w:val="00A242B8"/>
    <w:rsid w:val="00A435EA"/>
    <w:rsid w:val="00A57C9F"/>
    <w:rsid w:val="00A60EB0"/>
    <w:rsid w:val="00A96271"/>
    <w:rsid w:val="00AB02DE"/>
    <w:rsid w:val="00AB40BB"/>
    <w:rsid w:val="00AC078B"/>
    <w:rsid w:val="00AF05AB"/>
    <w:rsid w:val="00AF1B35"/>
    <w:rsid w:val="00B15096"/>
    <w:rsid w:val="00B54EA3"/>
    <w:rsid w:val="00BD0F44"/>
    <w:rsid w:val="00BF0B38"/>
    <w:rsid w:val="00BF7F02"/>
    <w:rsid w:val="00C80478"/>
    <w:rsid w:val="00C82ADE"/>
    <w:rsid w:val="00C9391A"/>
    <w:rsid w:val="00CD026A"/>
    <w:rsid w:val="00CD1757"/>
    <w:rsid w:val="00CE555A"/>
    <w:rsid w:val="00CF1089"/>
    <w:rsid w:val="00D1153C"/>
    <w:rsid w:val="00D649F9"/>
    <w:rsid w:val="00DE567C"/>
    <w:rsid w:val="00DF1E41"/>
    <w:rsid w:val="00DF52E8"/>
    <w:rsid w:val="00DF61A5"/>
    <w:rsid w:val="00E00AD9"/>
    <w:rsid w:val="00E060D5"/>
    <w:rsid w:val="00E33569"/>
    <w:rsid w:val="00E84716"/>
    <w:rsid w:val="00E902BC"/>
    <w:rsid w:val="00F56FBF"/>
    <w:rsid w:val="00F612E6"/>
    <w:rsid w:val="00F921C6"/>
    <w:rsid w:val="00F922EF"/>
    <w:rsid w:val="00F938F9"/>
    <w:rsid w:val="00FA70FD"/>
    <w:rsid w:val="00FA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BF412"/>
  <w15:docId w15:val="{35E4EEC2-EC5D-4D15-A24C-7948D920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0EB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52B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7698"/>
    <w:rPr>
      <w:color w:val="954F72" w:themeColor="followedHyperlink"/>
      <w:u w:val="single"/>
    </w:rPr>
  </w:style>
  <w:style w:type="paragraph" w:styleId="NormalWeb">
    <w:name w:val="Normal (Web)"/>
    <w:basedOn w:val="Normal"/>
    <w:rsid w:val="0094769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060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60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60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0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0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0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6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271"/>
  </w:style>
  <w:style w:type="paragraph" w:styleId="Footer">
    <w:name w:val="footer"/>
    <w:basedOn w:val="Normal"/>
    <w:link w:val="FooterChar"/>
    <w:unhideWhenUsed/>
    <w:rsid w:val="00A96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271"/>
  </w:style>
  <w:style w:type="paragraph" w:customStyle="1" w:styleId="BasicParagraph">
    <w:name w:val="[Basic Paragraph]"/>
    <w:basedOn w:val="Normal"/>
    <w:uiPriority w:val="99"/>
    <w:rsid w:val="00A962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hi360.org/sites/default/files/media/documents/expanding-the-community-based-distribution-of-injectable-contraceptives-in-africa.pdf" TargetMode="External"/><Relationship Id="rId8" Type="http://schemas.openxmlformats.org/officeDocument/2006/relationships/hyperlink" Target="http://www.k4health.org/sites/default/files/Scaling%20Up%20Community-Based%20Distribution%20of%20Injectable%20Contraception_Madagascar%20and%20Uganda_0.pdf" TargetMode="External"/><Relationship Id="rId9" Type="http://schemas.openxmlformats.org/officeDocument/2006/relationships/hyperlink" Target="http://www.advancingpartners.org/sites/default/files/apc_advocacy_pack_1.pdf" TargetMode="External"/><Relationship Id="rId10" Type="http://schemas.openxmlformats.org/officeDocument/2006/relationships/hyperlink" Target="http://blog.path.org/2014/11/sayana-press-uganda/?utm_referrer=https%3A%2F%2Fwww.google.com%2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EEF34-2DBE-0F46-9BB0-CEE84133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877</Words>
  <Characters>5005</Characters>
  <Application>Microsoft Macintosh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Rigsby</dc:creator>
  <cp:lastModifiedBy>Gabriela Sanchez-Soto</cp:lastModifiedBy>
  <cp:revision>8</cp:revision>
  <dcterms:created xsi:type="dcterms:W3CDTF">2018-09-12T01:02:00Z</dcterms:created>
  <dcterms:modified xsi:type="dcterms:W3CDTF">2019-02-04T08:51:00Z</dcterms:modified>
</cp:coreProperties>
</file>