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C80" w:rsidRDefault="005F7C80" w:rsidP="00E92AAE">
      <w:pPr>
        <w:rPr>
          <w:rFonts w:ascii="Arial" w:hAnsi="Arial" w:cs="Arial"/>
          <w:b/>
          <w:sz w:val="28"/>
          <w:szCs w:val="28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C9A8F0" wp14:editId="0562EA7D">
                <wp:simplePos x="0" y="0"/>
                <wp:positionH relativeFrom="margin">
                  <wp:posOffset>-121920</wp:posOffset>
                </wp:positionH>
                <wp:positionV relativeFrom="paragraph">
                  <wp:posOffset>0</wp:posOffset>
                </wp:positionV>
                <wp:extent cx="5981700" cy="2292985"/>
                <wp:effectExtent l="0" t="0" r="19050" b="1206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2292985"/>
                          <a:chOff x="-57150" y="-170910"/>
                          <a:chExt cx="5981700" cy="2167382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-57150" y="493115"/>
                            <a:ext cx="5981700" cy="603517"/>
                            <a:chOff x="-46022" y="-2185"/>
                            <a:chExt cx="4816945" cy="603517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6022" y="-2185"/>
                              <a:ext cx="2500516" cy="603321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2AAE" w:rsidRPr="007C3D3E" w:rsidRDefault="00E92AAE" w:rsidP="00E92AA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7C3D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7C3D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ódulo</w:t>
                                </w:r>
                              </w:p>
                              <w:p w:rsidR="00E92AAE" w:rsidRPr="007C3D3E" w:rsidRDefault="007C3D3E" w:rsidP="00E92AAE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9C695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Las Negociaciones </w:t>
                                </w:r>
                                <w:r w:rsidR="00E92AAE" w:rsidRPr="009C695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&amp; </w:t>
                                </w:r>
                                <w:r w:rsidR="009C695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La Rendición de C</w:t>
                                </w:r>
                                <w:r w:rsidRPr="009C695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uentas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5857" y="-2185"/>
                              <a:ext cx="2255066" cy="60351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2AAE" w:rsidRPr="007C3D3E" w:rsidRDefault="00E92AAE" w:rsidP="00E92AA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7C3D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</w:t>
                                </w:r>
                                <w:r w:rsidR="007C3D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ormato</w:t>
                                </w:r>
                              </w:p>
                              <w:p w:rsidR="00E92AAE" w:rsidRPr="007C3D3E" w:rsidRDefault="007C3D3E" w:rsidP="00E92AAE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Presentación opcional de orador invitado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57150" y="1211679"/>
                            <a:ext cx="5981700" cy="784793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2AAE" w:rsidRPr="005F7C80" w:rsidRDefault="007C3D3E" w:rsidP="00E92AAE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 w:rsidRPr="007C3D3E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:rsidR="00E92AAE" w:rsidRPr="007C3D3E" w:rsidRDefault="007C3D3E" w:rsidP="00070AB6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7C3D3E">
                                <w:rPr>
                                  <w:rFonts w:ascii="Arial" w:hAnsi="Arial" w:cs="Arial"/>
                                  <w:lang w:val="es-NI"/>
                                </w:rPr>
                                <w:t>Esta actividad contribuye a alcanzar los objetivos de aprendizaje del m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ó</w:t>
                              </w:r>
                              <w:r w:rsidRPr="007C3D3E">
                                <w:rPr>
                                  <w:rFonts w:ascii="Arial" w:hAnsi="Arial" w:cs="Arial"/>
                                  <w:lang w:val="es-NI"/>
                                </w:rPr>
                                <w:t>dulo al proporcionar los ejemplos de c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ómo la negociación influyó los resultados presupuestarios de planificación familiar</w:t>
                              </w:r>
                              <w:r w:rsidR="00E92AAE" w:rsidRPr="007C3D3E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57150" y="-170910"/>
                            <a:ext cx="5981700" cy="551911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2AAE" w:rsidRPr="001563D0" w:rsidRDefault="007C3D3E" w:rsidP="00E92AAE">
                              <w:pPr>
                                <w:rPr>
                                  <w:rFonts w:ascii="Arial" w:hAnsi="Arial" w:cs="Arial"/>
                                  <w:sz w:val="36"/>
                                  <w:szCs w:val="32"/>
                                </w:rPr>
                              </w:pPr>
                              <w:r w:rsidRPr="001563D0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2"/>
                                  <w:lang w:val="es-NI"/>
                                </w:rPr>
                                <w:t>El proceso presupuestario</w:t>
                              </w:r>
                              <w:r w:rsidRPr="001563D0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2"/>
                                </w:rPr>
                                <w:t xml:space="preserve"> </w:t>
                              </w:r>
                              <w:r w:rsidR="00E92AAE" w:rsidRPr="001563D0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2"/>
                                </w:rPr>
                                <w:t>(NAS1D)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C9A8F0" id="Group 1" o:spid="_x0000_s1026" style="position:absolute;margin-left:-9.6pt;margin-top:0;width:471pt;height:180.55pt;z-index:251659264;mso-position-horizontal-relative:margin;mso-width-relative:margin;mso-height-relative:margin" coordorigin="-571,-1709" coordsize="59817,2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">
                <v:group id="Group 2" o:spid="_x0000_s1027" style="position:absolute;left:-571;top:4931;width:59816;height:6035" coordorigin="-460,-21" coordsize="48169,60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460;top:-21;width:25004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hScMA&#10;AADaAAAADwAAAGRycy9kb3ducmV2LnhtbESP3WrCQBCF7wXfYRmhd7rR1FLSbETTFrwo0kYfYMhO&#10;k2B2NmQ3Gt++KxS8PJyfj5NuRtOKC/WusaxguYhAEJdWN1wpOB0/568gnEfW2FomBTdysMmmkxQT&#10;ba/8Q5fCVyKMsEtQQe19l0jpypoMuoXtiIP3a3uDPsi+krrHaxg3rVxF0Ys02HAg1NhRXlN5LgYT&#10;uMWw3n1U7+Nz+ZU3cXcevm/FQamn2bh9A+Fp9I/wf3uvFcRwvxJu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WhScMAAADaAAAADwAAAAAAAAAAAAAAAACYAgAAZHJzL2Rv&#10;d25yZXYueG1sUEsFBgAAAAAEAAQA9QAAAIgDAAAAAA==&#10;" fillcolor="#dbeef4">
                    <v:textbox>
                      <w:txbxContent>
                        <w:p w:rsidR="00E92AAE" w:rsidRPr="007C3D3E" w:rsidRDefault="00E92AAE" w:rsidP="00E92AA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7C3D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7C3D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ódulo</w:t>
                          </w:r>
                        </w:p>
                        <w:p w:rsidR="00E92AAE" w:rsidRPr="007C3D3E" w:rsidRDefault="007C3D3E" w:rsidP="00E92AAE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9C6955">
                            <w:rPr>
                              <w:rFonts w:ascii="Arial" w:hAnsi="Arial" w:cs="Arial"/>
                              <w:lang w:val="es-NI"/>
                            </w:rPr>
                            <w:t xml:space="preserve">Las Negociaciones </w:t>
                          </w:r>
                          <w:r w:rsidR="00E92AAE" w:rsidRPr="009C6955">
                            <w:rPr>
                              <w:rFonts w:ascii="Arial" w:hAnsi="Arial" w:cs="Arial"/>
                              <w:lang w:val="es-NI"/>
                            </w:rPr>
                            <w:t xml:space="preserve">&amp; </w:t>
                          </w:r>
                          <w:r w:rsidR="009C6955">
                            <w:rPr>
                              <w:rFonts w:ascii="Arial" w:hAnsi="Arial" w:cs="Arial"/>
                              <w:lang w:val="es-NI"/>
                            </w:rPr>
                            <w:t>La Rendición de C</w:t>
                          </w:r>
                          <w:r w:rsidRPr="009C6955">
                            <w:rPr>
                              <w:rFonts w:ascii="Arial" w:hAnsi="Arial" w:cs="Arial"/>
                              <w:lang w:val="es-NI"/>
                            </w:rPr>
                            <w:t>uentas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158;top:-21;width:22551;height:60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E92AAE" w:rsidRPr="007C3D3E" w:rsidRDefault="00E92AAE" w:rsidP="00E92AA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7C3D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</w:t>
                          </w:r>
                          <w:r w:rsidR="007C3D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ormato</w:t>
                          </w:r>
                        </w:p>
                        <w:p w:rsidR="00E92AAE" w:rsidRPr="007C3D3E" w:rsidRDefault="007C3D3E" w:rsidP="00E92AAE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Presentación opcional de orador invitado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-571;top:12116;width:59816;height:7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E92AAE" w:rsidRPr="005F7C80" w:rsidRDefault="007C3D3E" w:rsidP="00E92AAE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 w:rsidRPr="007C3D3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:rsidR="00E92AAE" w:rsidRPr="007C3D3E" w:rsidRDefault="007C3D3E" w:rsidP="00070AB6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7C3D3E">
                          <w:rPr>
                            <w:rFonts w:ascii="Arial" w:hAnsi="Arial" w:cs="Arial"/>
                            <w:lang w:val="es-NI"/>
                          </w:rPr>
                          <w:t>Esta actividad contribuye a alcanzar los objetivos de aprendizaje del m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ó</w:t>
                        </w:r>
                        <w:r w:rsidRPr="007C3D3E">
                          <w:rPr>
                            <w:rFonts w:ascii="Arial" w:hAnsi="Arial" w:cs="Arial"/>
                            <w:lang w:val="es-NI"/>
                          </w:rPr>
                          <w:t>dulo al proporcionar los ejemplos de c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ómo la negociación influyó los resultados presupuestarios de planificación familiar</w:t>
                        </w:r>
                        <w:r w:rsidR="00E92AAE" w:rsidRPr="007C3D3E">
                          <w:rPr>
                            <w:rFonts w:ascii="Arial" w:hAnsi="Arial" w:cs="Arial"/>
                            <w:lang w:val="es-NI"/>
                          </w:rPr>
                          <w:t xml:space="preserve">. </w:t>
                        </w:r>
                      </w:p>
                    </w:txbxContent>
                  </v:textbox>
                </v:shape>
                <v:shape id="Text Box 2" o:spid="_x0000_s1031" type="#_x0000_t202" style="position:absolute;left:-571;top:-1709;width:59816;height:5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6nSsIA&#10;AADaAAAADwAAAGRycy9kb3ducmV2LnhtbESP3YrCMBCF7xd8hzCCd5q6rj9Uo7juCl6IaPUBhmZs&#10;i82kNKnWt98Iwl4ezs/HWaxaU4o71a6wrGA4iEAQp1YXnCm4nLf9GQjnkTWWlknBkxyslp2PBcba&#10;PvhE98RnIoywi1FB7n0VS+nSnAy6ga2Ig3e1tUEfZJ1JXeMjjJtSfkbRRBosOBByrGiTU3pLGhO4&#10;STP+/s1+2q90vylG1a05PpODUr1uu56D8NT6//C7vdMKpvC6Em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qdKwgAAANoAAAAPAAAAAAAAAAAAAAAAAJgCAABkcnMvZG93&#10;bnJldi54bWxQSwUGAAAAAAQABAD1AAAAhwMAAAAA&#10;" fillcolor="#dbeef4">
                  <v:textbox>
                    <w:txbxContent>
                      <w:p w:rsidR="00E92AAE" w:rsidRPr="001563D0" w:rsidRDefault="007C3D3E" w:rsidP="00E92AAE">
                        <w:pPr>
                          <w:rPr>
                            <w:rFonts w:ascii="Arial" w:hAnsi="Arial" w:cs="Arial"/>
                            <w:sz w:val="36"/>
                            <w:szCs w:val="32"/>
                          </w:rPr>
                        </w:pPr>
                        <w:r w:rsidRPr="001563D0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2"/>
                            <w:lang w:val="es-NI"/>
                          </w:rPr>
                          <w:t>El proceso presupuestario</w:t>
                        </w:r>
                        <w:r w:rsidRPr="001563D0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2"/>
                          </w:rPr>
                          <w:t xml:space="preserve"> </w:t>
                        </w:r>
                        <w:r w:rsidR="00E92AAE" w:rsidRPr="001563D0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2"/>
                          </w:rPr>
                          <w:t>(NAS1D)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1C2856" w:rsidRPr="005F7C80" w:rsidRDefault="001C2856" w:rsidP="00E92AAE">
      <w:pPr>
        <w:rPr>
          <w:rFonts w:ascii="Arial" w:hAnsi="Arial" w:cs="Arial"/>
          <w:b/>
          <w:sz w:val="28"/>
          <w:szCs w:val="28"/>
          <w:lang w:val="es-NI"/>
        </w:rPr>
      </w:pPr>
      <w:r w:rsidRPr="005F7C80">
        <w:rPr>
          <w:rFonts w:ascii="Arial" w:hAnsi="Arial" w:cs="Arial"/>
          <w:b/>
          <w:sz w:val="28"/>
          <w:szCs w:val="28"/>
          <w:lang w:val="es-NI"/>
        </w:rPr>
        <w:t>Ti</w:t>
      </w:r>
      <w:r w:rsidR="007C3D3E" w:rsidRPr="005F7C80">
        <w:rPr>
          <w:rFonts w:ascii="Arial" w:hAnsi="Arial" w:cs="Arial"/>
          <w:b/>
          <w:sz w:val="28"/>
          <w:szCs w:val="28"/>
          <w:lang w:val="es-NI"/>
        </w:rPr>
        <w:t>empo requeri</w:t>
      </w:r>
      <w:r w:rsidRPr="005F7C80">
        <w:rPr>
          <w:rFonts w:ascii="Arial" w:hAnsi="Arial" w:cs="Arial"/>
          <w:b/>
          <w:sz w:val="28"/>
          <w:szCs w:val="28"/>
          <w:lang w:val="es-NI"/>
        </w:rPr>
        <w:t>d</w:t>
      </w:r>
      <w:r w:rsidR="007C3D3E" w:rsidRPr="005F7C80">
        <w:rPr>
          <w:rFonts w:ascii="Arial" w:hAnsi="Arial" w:cs="Arial"/>
          <w:b/>
          <w:sz w:val="28"/>
          <w:szCs w:val="28"/>
          <w:lang w:val="es-NI"/>
        </w:rPr>
        <w:t>o</w:t>
      </w:r>
    </w:p>
    <w:p w:rsidR="001C2856" w:rsidRPr="00BD0353" w:rsidRDefault="001C2856" w:rsidP="001C2856">
      <w:pPr>
        <w:rPr>
          <w:rFonts w:ascii="Arial" w:hAnsi="Arial" w:cs="Arial"/>
        </w:rPr>
      </w:pPr>
      <w:bookmarkStart w:id="0" w:name="_GoBack"/>
      <w:bookmarkEnd w:id="0"/>
    </w:p>
    <w:p w:rsidR="001C2856" w:rsidRPr="007C3D3E" w:rsidRDefault="001C2856" w:rsidP="001C2856">
      <w:pPr>
        <w:pStyle w:val="Prrafodelista"/>
        <w:numPr>
          <w:ilvl w:val="0"/>
          <w:numId w:val="12"/>
        </w:numPr>
        <w:rPr>
          <w:rFonts w:ascii="Arial" w:hAnsi="Arial" w:cs="Arial"/>
          <w:b/>
          <w:lang w:val="es-NI"/>
        </w:rPr>
      </w:pPr>
      <w:r w:rsidRPr="007C3D3E">
        <w:rPr>
          <w:rFonts w:ascii="Arial" w:hAnsi="Arial" w:cs="Arial"/>
          <w:lang w:val="es-NI"/>
        </w:rPr>
        <w:t>90 minut</w:t>
      </w:r>
      <w:r w:rsidR="007C3D3E" w:rsidRPr="007C3D3E">
        <w:rPr>
          <w:rFonts w:ascii="Arial" w:hAnsi="Arial" w:cs="Arial"/>
          <w:lang w:val="es-NI"/>
        </w:rPr>
        <w:t>o</w:t>
      </w:r>
      <w:r w:rsidRPr="007C3D3E">
        <w:rPr>
          <w:rFonts w:ascii="Arial" w:hAnsi="Arial" w:cs="Arial"/>
          <w:lang w:val="es-NI"/>
        </w:rPr>
        <w:t>s</w:t>
      </w:r>
    </w:p>
    <w:p w:rsidR="001C2856" w:rsidRPr="00BD0353" w:rsidRDefault="001C2856" w:rsidP="001C2856">
      <w:pPr>
        <w:rPr>
          <w:rFonts w:ascii="Arial" w:hAnsi="Arial" w:cs="Arial"/>
          <w:b/>
        </w:rPr>
      </w:pPr>
    </w:p>
    <w:p w:rsidR="001C2856" w:rsidRPr="007C3D3E" w:rsidRDefault="001C2856" w:rsidP="001C2856">
      <w:pPr>
        <w:rPr>
          <w:rFonts w:ascii="Arial" w:hAnsi="Arial" w:cs="Arial"/>
          <w:b/>
          <w:sz w:val="28"/>
          <w:szCs w:val="28"/>
          <w:lang w:val="es-NI"/>
        </w:rPr>
      </w:pPr>
      <w:r w:rsidRPr="007C3D3E">
        <w:rPr>
          <w:rFonts w:ascii="Arial" w:hAnsi="Arial" w:cs="Arial"/>
          <w:b/>
          <w:sz w:val="28"/>
          <w:szCs w:val="28"/>
          <w:lang w:val="es-NI"/>
        </w:rPr>
        <w:t>Descrip</w:t>
      </w:r>
      <w:r w:rsidR="007C3D3E">
        <w:rPr>
          <w:rFonts w:ascii="Arial" w:hAnsi="Arial" w:cs="Arial"/>
          <w:b/>
          <w:sz w:val="28"/>
          <w:szCs w:val="28"/>
          <w:lang w:val="es-NI"/>
        </w:rPr>
        <w:t>ción de la actividad</w:t>
      </w:r>
    </w:p>
    <w:p w:rsidR="001C2856" w:rsidRPr="00BD0353" w:rsidRDefault="001C2856" w:rsidP="001C2856">
      <w:pPr>
        <w:rPr>
          <w:rFonts w:ascii="Arial" w:hAnsi="Arial" w:cs="Arial"/>
          <w:b/>
        </w:rPr>
      </w:pPr>
    </w:p>
    <w:p w:rsidR="001C2856" w:rsidRDefault="005F7C80" w:rsidP="001537EF">
      <w:pPr>
        <w:jc w:val="both"/>
        <w:rPr>
          <w:rFonts w:ascii="Arial" w:hAnsi="Arial" w:cs="Arial"/>
          <w:lang w:val="es-NI"/>
        </w:rPr>
      </w:pPr>
      <w:r w:rsidRPr="001537EF">
        <w:rPr>
          <w:rFonts w:ascii="Arial" w:hAnsi="Arial" w:cs="Arial"/>
          <w:lang w:val="es-NI"/>
        </w:rPr>
        <w:t>Este componente opcional, pero muy recomendado, completa los dos componentes relacionados en la asignación presupuestaria</w:t>
      </w:r>
      <w:r w:rsidR="001C2856" w:rsidRPr="001537EF">
        <w:rPr>
          <w:rFonts w:ascii="Arial" w:hAnsi="Arial" w:cs="Arial"/>
          <w:lang w:val="es-NI"/>
        </w:rPr>
        <w:t xml:space="preserve"> (NA4L </w:t>
      </w:r>
      <w:r w:rsidRPr="001537EF">
        <w:rPr>
          <w:rFonts w:ascii="Arial" w:hAnsi="Arial" w:cs="Arial"/>
          <w:lang w:val="es-NI"/>
        </w:rPr>
        <w:t>y</w:t>
      </w:r>
      <w:r w:rsidR="001C2856" w:rsidRPr="001537EF">
        <w:rPr>
          <w:rFonts w:ascii="Arial" w:hAnsi="Arial" w:cs="Arial"/>
          <w:lang w:val="es-NI"/>
        </w:rPr>
        <w:t xml:space="preserve"> NA5E).</w:t>
      </w:r>
      <w:r w:rsidRPr="001537EF">
        <w:rPr>
          <w:rFonts w:ascii="Arial" w:hAnsi="Arial" w:cs="Arial"/>
          <w:lang w:val="es-NI"/>
        </w:rPr>
        <w:t xml:space="preserve"> Está destinado a ser una presentación impartida por un orador invitado quien ha experimentado de primera mano </w:t>
      </w:r>
      <w:r w:rsidR="001537EF" w:rsidRPr="001537EF">
        <w:rPr>
          <w:rFonts w:ascii="Arial" w:hAnsi="Arial" w:cs="Arial"/>
          <w:lang w:val="es-NI"/>
        </w:rPr>
        <w:t>la participación en un ejemplo exitoso de incidencia presupuestaria en la planificación familiar</w:t>
      </w:r>
      <w:r w:rsidR="001C2856" w:rsidRPr="001537EF">
        <w:rPr>
          <w:rFonts w:ascii="Arial" w:hAnsi="Arial" w:cs="Arial"/>
          <w:lang w:val="es-NI"/>
        </w:rPr>
        <w:t>.</w:t>
      </w:r>
      <w:r w:rsidR="001537EF">
        <w:rPr>
          <w:rFonts w:ascii="Arial" w:hAnsi="Arial" w:cs="Arial"/>
          <w:lang w:val="es-NI"/>
        </w:rPr>
        <w:t xml:space="preserve"> </w:t>
      </w:r>
      <w:r w:rsidR="001537EF" w:rsidRPr="001537EF">
        <w:rPr>
          <w:rFonts w:ascii="Arial" w:hAnsi="Arial" w:cs="Arial"/>
          <w:lang w:val="es-NI"/>
        </w:rPr>
        <w:t>El orador deberá compartir sus experiencias resaltando los ejemplos de negociaci</w:t>
      </w:r>
      <w:r w:rsidR="001537EF">
        <w:rPr>
          <w:rFonts w:ascii="Arial" w:hAnsi="Arial" w:cs="Arial"/>
          <w:lang w:val="es-NI"/>
        </w:rPr>
        <w:t xml:space="preserve">ón que </w:t>
      </w:r>
      <w:r w:rsidR="001537EF" w:rsidRPr="001537EF">
        <w:rPr>
          <w:rFonts w:ascii="Arial" w:hAnsi="Arial" w:cs="Arial"/>
          <w:lang w:val="es-NI"/>
        </w:rPr>
        <w:t>o</w:t>
      </w:r>
      <w:r w:rsidR="001537EF">
        <w:rPr>
          <w:rFonts w:ascii="Arial" w:hAnsi="Arial" w:cs="Arial"/>
          <w:lang w:val="es-NI"/>
        </w:rPr>
        <w:t>c</w:t>
      </w:r>
      <w:r w:rsidR="001537EF" w:rsidRPr="001537EF">
        <w:rPr>
          <w:rFonts w:ascii="Arial" w:hAnsi="Arial" w:cs="Arial"/>
          <w:lang w:val="es-NI"/>
        </w:rPr>
        <w:t>urrieron durante el proceso de incidencia al igual que las lecciones apre</w:t>
      </w:r>
      <w:r w:rsidR="001537EF">
        <w:rPr>
          <w:rFonts w:ascii="Arial" w:hAnsi="Arial" w:cs="Arial"/>
          <w:lang w:val="es-NI"/>
        </w:rPr>
        <w:t>n</w:t>
      </w:r>
      <w:r w:rsidR="001537EF" w:rsidRPr="001537EF">
        <w:rPr>
          <w:rFonts w:ascii="Arial" w:hAnsi="Arial" w:cs="Arial"/>
          <w:lang w:val="es-NI"/>
        </w:rPr>
        <w:t>didas</w:t>
      </w:r>
      <w:r w:rsidR="001537EF">
        <w:rPr>
          <w:rFonts w:ascii="Arial" w:hAnsi="Arial" w:cs="Arial"/>
          <w:lang w:val="es-NI"/>
        </w:rPr>
        <w:t xml:space="preserve">. </w:t>
      </w:r>
      <w:r w:rsidR="001537EF" w:rsidRPr="001537EF">
        <w:rPr>
          <w:rFonts w:ascii="Arial" w:hAnsi="Arial" w:cs="Arial"/>
          <w:lang w:val="es-NI"/>
        </w:rPr>
        <w:t>El tiempo deber</w:t>
      </w:r>
      <w:r w:rsidR="001537EF">
        <w:rPr>
          <w:rFonts w:ascii="Arial" w:hAnsi="Arial" w:cs="Arial"/>
          <w:lang w:val="es-NI"/>
        </w:rPr>
        <w:t>á ser as</w:t>
      </w:r>
      <w:r w:rsidR="001537EF" w:rsidRPr="001537EF">
        <w:rPr>
          <w:rFonts w:ascii="Arial" w:hAnsi="Arial" w:cs="Arial"/>
          <w:lang w:val="es-NI"/>
        </w:rPr>
        <w:t>i</w:t>
      </w:r>
      <w:r w:rsidR="001537EF">
        <w:rPr>
          <w:rFonts w:ascii="Arial" w:hAnsi="Arial" w:cs="Arial"/>
          <w:lang w:val="es-NI"/>
        </w:rPr>
        <w:t>g</w:t>
      </w:r>
      <w:r w:rsidR="001537EF" w:rsidRPr="001537EF">
        <w:rPr>
          <w:rFonts w:ascii="Arial" w:hAnsi="Arial" w:cs="Arial"/>
          <w:lang w:val="es-NI"/>
        </w:rPr>
        <w:t>nado para que el grupo haga preguntas y discuta sus conclusion</w:t>
      </w:r>
      <w:r w:rsidR="001537EF">
        <w:rPr>
          <w:rFonts w:ascii="Arial" w:hAnsi="Arial" w:cs="Arial"/>
          <w:lang w:val="es-NI"/>
        </w:rPr>
        <w:t>e</w:t>
      </w:r>
      <w:r w:rsidR="001537EF" w:rsidRPr="001537EF">
        <w:rPr>
          <w:rFonts w:ascii="Arial" w:hAnsi="Arial" w:cs="Arial"/>
          <w:lang w:val="es-NI"/>
        </w:rPr>
        <w:t>s</w:t>
      </w:r>
      <w:r w:rsidR="001537EF">
        <w:rPr>
          <w:rFonts w:ascii="Arial" w:hAnsi="Arial" w:cs="Arial"/>
          <w:lang w:val="es-NI"/>
        </w:rPr>
        <w:t xml:space="preserve"> de la presentación</w:t>
      </w:r>
    </w:p>
    <w:p w:rsidR="001537EF" w:rsidRDefault="001537EF" w:rsidP="001537EF">
      <w:pPr>
        <w:jc w:val="both"/>
        <w:rPr>
          <w:rFonts w:ascii="Arial" w:hAnsi="Arial" w:cs="Arial"/>
          <w:lang w:val="es-NI"/>
        </w:rPr>
      </w:pPr>
    </w:p>
    <w:p w:rsidR="001C2856" w:rsidRPr="007C3D3E" w:rsidRDefault="001C2856" w:rsidP="00E92AAE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7C3D3E">
        <w:rPr>
          <w:rFonts w:ascii="Arial" w:hAnsi="Arial" w:cs="Arial"/>
          <w:b/>
          <w:sz w:val="28"/>
          <w:szCs w:val="28"/>
          <w:lang w:val="es-NI"/>
        </w:rPr>
        <w:t>Concept</w:t>
      </w:r>
      <w:r w:rsidR="003440E8">
        <w:rPr>
          <w:rFonts w:ascii="Arial" w:hAnsi="Arial" w:cs="Arial"/>
          <w:b/>
          <w:sz w:val="28"/>
          <w:szCs w:val="28"/>
          <w:lang w:val="es-NI"/>
        </w:rPr>
        <w:t>o</w:t>
      </w:r>
      <w:r w:rsidRPr="007C3D3E">
        <w:rPr>
          <w:rFonts w:ascii="Arial" w:hAnsi="Arial" w:cs="Arial"/>
          <w:b/>
          <w:sz w:val="28"/>
          <w:szCs w:val="28"/>
          <w:lang w:val="es-NI"/>
        </w:rPr>
        <w:t>(s)</w:t>
      </w:r>
      <w:r w:rsidR="003440E8">
        <w:rPr>
          <w:rFonts w:ascii="Arial" w:hAnsi="Arial" w:cs="Arial"/>
          <w:b/>
          <w:sz w:val="28"/>
          <w:szCs w:val="28"/>
          <w:lang w:val="es-NI"/>
        </w:rPr>
        <w:t xml:space="preserve"> claves de aprendizaje</w:t>
      </w:r>
    </w:p>
    <w:p w:rsidR="001C2856" w:rsidRPr="001537EF" w:rsidRDefault="001C2856" w:rsidP="00E92AAE">
      <w:pPr>
        <w:jc w:val="both"/>
        <w:rPr>
          <w:rFonts w:ascii="Arial" w:hAnsi="Arial" w:cs="Arial"/>
          <w:b/>
          <w:lang w:val="es-NI"/>
        </w:rPr>
      </w:pPr>
    </w:p>
    <w:p w:rsidR="001C2856" w:rsidRPr="000F6347" w:rsidRDefault="001537EF" w:rsidP="00E92AAE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0F6347">
        <w:rPr>
          <w:rFonts w:ascii="Arial" w:hAnsi="Arial" w:cs="Arial"/>
          <w:lang w:val="es-NI"/>
        </w:rPr>
        <w:t xml:space="preserve">Ejemplos </w:t>
      </w:r>
      <w:r w:rsidR="000F6347">
        <w:rPr>
          <w:rFonts w:ascii="Arial" w:hAnsi="Arial" w:cs="Arial"/>
          <w:lang w:val="es-NI"/>
        </w:rPr>
        <w:t>exitosos de la negociación e incidencia presupuestaria en la planificación familiar</w:t>
      </w:r>
    </w:p>
    <w:p w:rsidR="001C2856" w:rsidRPr="000F6347" w:rsidRDefault="001C2856" w:rsidP="00E92AAE">
      <w:pPr>
        <w:jc w:val="both"/>
        <w:rPr>
          <w:rFonts w:ascii="Arial" w:hAnsi="Arial" w:cs="Arial"/>
          <w:b/>
          <w:lang w:val="es-NI"/>
        </w:rPr>
      </w:pPr>
    </w:p>
    <w:p w:rsidR="001C2856" w:rsidRPr="003440E8" w:rsidRDefault="001C2856" w:rsidP="00E92AAE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440E8">
        <w:rPr>
          <w:rFonts w:ascii="Arial" w:hAnsi="Arial" w:cs="Arial"/>
          <w:b/>
          <w:sz w:val="28"/>
          <w:szCs w:val="28"/>
          <w:lang w:val="es-NI"/>
        </w:rPr>
        <w:t>Material</w:t>
      </w:r>
      <w:r w:rsidR="003440E8">
        <w:rPr>
          <w:rFonts w:ascii="Arial" w:hAnsi="Arial" w:cs="Arial"/>
          <w:b/>
          <w:sz w:val="28"/>
          <w:szCs w:val="28"/>
          <w:lang w:val="es-NI"/>
        </w:rPr>
        <w:t>e</w:t>
      </w:r>
      <w:r w:rsidRPr="003440E8">
        <w:rPr>
          <w:rFonts w:ascii="Arial" w:hAnsi="Arial" w:cs="Arial"/>
          <w:b/>
          <w:sz w:val="28"/>
          <w:szCs w:val="28"/>
          <w:lang w:val="es-NI"/>
        </w:rPr>
        <w:t xml:space="preserve">s </w:t>
      </w:r>
      <w:r w:rsidR="003440E8">
        <w:rPr>
          <w:rFonts w:ascii="Arial" w:hAnsi="Arial" w:cs="Arial"/>
          <w:b/>
          <w:sz w:val="28"/>
          <w:szCs w:val="28"/>
          <w:lang w:val="es-NI"/>
        </w:rPr>
        <w:t>requeri</w:t>
      </w:r>
      <w:r w:rsidRPr="003440E8">
        <w:rPr>
          <w:rFonts w:ascii="Arial" w:hAnsi="Arial" w:cs="Arial"/>
          <w:b/>
          <w:sz w:val="28"/>
          <w:szCs w:val="28"/>
          <w:lang w:val="es-NI"/>
        </w:rPr>
        <w:t>d</w:t>
      </w:r>
      <w:r w:rsidR="003440E8">
        <w:rPr>
          <w:rFonts w:ascii="Arial" w:hAnsi="Arial" w:cs="Arial"/>
          <w:b/>
          <w:sz w:val="28"/>
          <w:szCs w:val="28"/>
          <w:lang w:val="es-NI"/>
        </w:rPr>
        <w:t>os</w:t>
      </w:r>
    </w:p>
    <w:p w:rsidR="001C2856" w:rsidRPr="003440E8" w:rsidRDefault="001C2856" w:rsidP="00E92AAE">
      <w:pPr>
        <w:jc w:val="both"/>
        <w:rPr>
          <w:rFonts w:ascii="Arial" w:hAnsi="Arial" w:cs="Arial"/>
          <w:lang w:val="es-NI"/>
        </w:rPr>
      </w:pPr>
    </w:p>
    <w:p w:rsidR="001C2856" w:rsidRPr="003440E8" w:rsidRDefault="001C2856" w:rsidP="00E92AAE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3440E8">
        <w:rPr>
          <w:rFonts w:ascii="Arial" w:hAnsi="Arial" w:cs="Arial"/>
          <w:lang w:val="es-NI"/>
        </w:rPr>
        <w:t xml:space="preserve">Laptop </w:t>
      </w:r>
      <w:r w:rsidR="003440E8">
        <w:rPr>
          <w:rFonts w:ascii="Arial" w:hAnsi="Arial" w:cs="Arial"/>
          <w:lang w:val="es-NI"/>
        </w:rPr>
        <w:t xml:space="preserve">y </w:t>
      </w:r>
      <w:r w:rsidRPr="003440E8">
        <w:rPr>
          <w:rFonts w:ascii="Arial" w:hAnsi="Arial" w:cs="Arial"/>
          <w:lang w:val="es-NI"/>
        </w:rPr>
        <w:t>pro</w:t>
      </w:r>
      <w:r w:rsidR="003440E8">
        <w:rPr>
          <w:rFonts w:ascii="Arial" w:hAnsi="Arial" w:cs="Arial"/>
          <w:lang w:val="es-NI"/>
        </w:rPr>
        <w:t>y</w:t>
      </w:r>
      <w:r w:rsidRPr="003440E8">
        <w:rPr>
          <w:rFonts w:ascii="Arial" w:hAnsi="Arial" w:cs="Arial"/>
          <w:lang w:val="es-NI"/>
        </w:rPr>
        <w:t xml:space="preserve">ector, </w:t>
      </w:r>
      <w:r w:rsidR="003440E8">
        <w:rPr>
          <w:rFonts w:ascii="Arial" w:hAnsi="Arial" w:cs="Arial"/>
          <w:lang w:val="es-NI"/>
        </w:rPr>
        <w:t>si el orador invitado lo requiere</w:t>
      </w:r>
    </w:p>
    <w:p w:rsidR="001C2856" w:rsidRPr="003440E8" w:rsidRDefault="001C2856" w:rsidP="00E92AAE">
      <w:pPr>
        <w:jc w:val="both"/>
        <w:rPr>
          <w:rFonts w:ascii="Arial" w:hAnsi="Arial" w:cs="Arial"/>
          <w:b/>
          <w:lang w:val="es-NI"/>
        </w:rPr>
      </w:pPr>
    </w:p>
    <w:p w:rsidR="001C2856" w:rsidRPr="003440E8" w:rsidRDefault="001C2856" w:rsidP="00E92AAE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440E8">
        <w:rPr>
          <w:rFonts w:ascii="Arial" w:hAnsi="Arial" w:cs="Arial"/>
          <w:b/>
          <w:sz w:val="28"/>
          <w:szCs w:val="28"/>
          <w:lang w:val="es-NI"/>
        </w:rPr>
        <w:t>Sesion</w:t>
      </w:r>
      <w:r w:rsidR="003440E8">
        <w:rPr>
          <w:rFonts w:ascii="Arial" w:hAnsi="Arial" w:cs="Arial"/>
          <w:b/>
          <w:sz w:val="28"/>
          <w:szCs w:val="28"/>
          <w:lang w:val="es-NI"/>
        </w:rPr>
        <w:t>e</w:t>
      </w:r>
      <w:r w:rsidRPr="003440E8">
        <w:rPr>
          <w:rFonts w:ascii="Arial" w:hAnsi="Arial" w:cs="Arial"/>
          <w:b/>
          <w:sz w:val="28"/>
          <w:szCs w:val="28"/>
          <w:lang w:val="es-NI"/>
        </w:rPr>
        <w:t>s</w:t>
      </w:r>
      <w:r w:rsidR="003440E8">
        <w:rPr>
          <w:rFonts w:ascii="Arial" w:hAnsi="Arial" w:cs="Arial"/>
          <w:b/>
          <w:sz w:val="28"/>
          <w:szCs w:val="28"/>
          <w:lang w:val="es-NI"/>
        </w:rPr>
        <w:t xml:space="preserve"> asociadas</w:t>
      </w:r>
    </w:p>
    <w:p w:rsidR="001C2856" w:rsidRPr="00BD0353" w:rsidRDefault="001C2856" w:rsidP="00E92AAE">
      <w:pPr>
        <w:jc w:val="both"/>
        <w:rPr>
          <w:rFonts w:ascii="Arial" w:hAnsi="Arial" w:cs="Arial"/>
          <w:b/>
        </w:rPr>
      </w:pPr>
    </w:p>
    <w:p w:rsidR="001C2856" w:rsidRPr="003440E8" w:rsidRDefault="003440E8" w:rsidP="00E92AAE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¿Qué sigue</w:t>
      </w:r>
      <w:r w:rsidR="001C2856" w:rsidRPr="003440E8">
        <w:rPr>
          <w:rFonts w:ascii="Arial" w:hAnsi="Arial" w:cs="Arial"/>
          <w:lang w:val="es-NI"/>
        </w:rPr>
        <w:t xml:space="preserve">? </w:t>
      </w:r>
      <w:r>
        <w:rPr>
          <w:rFonts w:ascii="Arial" w:hAnsi="Arial" w:cs="Arial"/>
          <w:lang w:val="es-NI"/>
        </w:rPr>
        <w:t>El porqué la negociación importa en el proceso de políticas</w:t>
      </w:r>
      <w:r w:rsidR="001C2856" w:rsidRPr="003440E8">
        <w:rPr>
          <w:rFonts w:ascii="Arial" w:hAnsi="Arial" w:cs="Arial"/>
          <w:lang w:val="es-NI"/>
        </w:rPr>
        <w:t xml:space="preserve"> (NA1L)</w:t>
      </w:r>
    </w:p>
    <w:p w:rsidR="001C2856" w:rsidRPr="003440E8" w:rsidRDefault="003440E8" w:rsidP="00E92AAE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 asignación presupuestaria</w:t>
      </w:r>
      <w:r w:rsidR="001C2856" w:rsidRPr="003440E8">
        <w:rPr>
          <w:rFonts w:ascii="Arial" w:hAnsi="Arial" w:cs="Arial"/>
          <w:lang w:val="es-NI"/>
        </w:rPr>
        <w:t xml:space="preserve"> (NA4L </w:t>
      </w:r>
      <w:r>
        <w:rPr>
          <w:rFonts w:ascii="Arial" w:hAnsi="Arial" w:cs="Arial"/>
          <w:lang w:val="es-NI"/>
        </w:rPr>
        <w:t>y</w:t>
      </w:r>
      <w:r w:rsidR="001C2856" w:rsidRPr="003440E8">
        <w:rPr>
          <w:rFonts w:ascii="Arial" w:hAnsi="Arial" w:cs="Arial"/>
          <w:lang w:val="es-NI"/>
        </w:rPr>
        <w:t xml:space="preserve"> NA5E)</w:t>
      </w:r>
    </w:p>
    <w:p w:rsidR="001C2856" w:rsidRPr="003440E8" w:rsidRDefault="003440E8" w:rsidP="00E92AAE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 audiencia del comité parlamentario</w:t>
      </w:r>
      <w:r w:rsidR="001C2856" w:rsidRPr="003440E8">
        <w:rPr>
          <w:rFonts w:ascii="Arial" w:hAnsi="Arial" w:cs="Arial"/>
          <w:lang w:val="es-NI"/>
        </w:rPr>
        <w:t xml:space="preserve"> (NA6E)</w:t>
      </w:r>
    </w:p>
    <w:p w:rsidR="001C2856" w:rsidRPr="003440E8" w:rsidRDefault="001C2856" w:rsidP="00E92AAE">
      <w:pPr>
        <w:jc w:val="both"/>
        <w:rPr>
          <w:rFonts w:ascii="Arial" w:hAnsi="Arial" w:cs="Arial"/>
          <w:b/>
          <w:lang w:val="es-NI"/>
        </w:rPr>
      </w:pPr>
    </w:p>
    <w:p w:rsidR="001C2856" w:rsidRPr="003440E8" w:rsidRDefault="001C2856" w:rsidP="00E92AAE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440E8">
        <w:rPr>
          <w:rFonts w:ascii="Arial" w:hAnsi="Arial" w:cs="Arial"/>
          <w:b/>
          <w:sz w:val="28"/>
          <w:szCs w:val="28"/>
          <w:lang w:val="es-NI"/>
        </w:rPr>
        <w:t>Prepara</w:t>
      </w:r>
      <w:r w:rsidR="003440E8">
        <w:rPr>
          <w:rFonts w:ascii="Arial" w:hAnsi="Arial" w:cs="Arial"/>
          <w:b/>
          <w:sz w:val="28"/>
          <w:szCs w:val="28"/>
          <w:lang w:val="es-NI"/>
        </w:rPr>
        <w:t>ción requerida</w:t>
      </w:r>
    </w:p>
    <w:p w:rsidR="001C2856" w:rsidRPr="00BD0353" w:rsidRDefault="001C2856" w:rsidP="00E92AAE">
      <w:pPr>
        <w:jc w:val="both"/>
        <w:rPr>
          <w:rFonts w:ascii="Arial" w:hAnsi="Arial" w:cs="Arial"/>
          <w:b/>
        </w:rPr>
      </w:pPr>
    </w:p>
    <w:p w:rsidR="004D4668" w:rsidRPr="008B56BE" w:rsidRDefault="008B56BE" w:rsidP="00E92AAE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Los participantes deberán completar la sesión </w:t>
      </w:r>
      <w:r w:rsidR="001C2856" w:rsidRPr="008B56BE">
        <w:rPr>
          <w:rFonts w:ascii="Arial" w:hAnsi="Arial" w:cs="Arial"/>
          <w:lang w:val="es-NI"/>
        </w:rPr>
        <w:t>NA3L</w:t>
      </w:r>
      <w:r>
        <w:rPr>
          <w:rFonts w:ascii="Arial" w:hAnsi="Arial" w:cs="Arial"/>
          <w:lang w:val="es-NI"/>
        </w:rPr>
        <w:t xml:space="preserve"> y se requiere de su lectura antes de asumir este ejercicio</w:t>
      </w:r>
    </w:p>
    <w:sectPr w:rsidR="004D4668" w:rsidRPr="008B56BE" w:rsidSect="00E92AAE">
      <w:headerReference w:type="default" r:id="rId7"/>
      <w:pgSz w:w="12240" w:h="15840"/>
      <w:pgMar w:top="1276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9E4" w:rsidRDefault="00D109E4">
      <w:r>
        <w:separator/>
      </w:r>
    </w:p>
  </w:endnote>
  <w:endnote w:type="continuationSeparator" w:id="0">
    <w:p w:rsidR="00D109E4" w:rsidRDefault="00D1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9E4" w:rsidRDefault="00D109E4">
      <w:r>
        <w:separator/>
      </w:r>
    </w:p>
  </w:footnote>
  <w:footnote w:type="continuationSeparator" w:id="0">
    <w:p w:rsidR="00D109E4" w:rsidRDefault="00D10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AB6" w:rsidRDefault="00070AB6" w:rsidP="00070AB6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070AB6" w:rsidRDefault="00070AB6" w:rsidP="00070AB6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:rsidR="00070AB6" w:rsidRDefault="00070AB6" w:rsidP="00070AB6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:rsidR="000C0826" w:rsidRDefault="000C0826" w:rsidP="00AD4263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876C8"/>
    <w:multiLevelType w:val="hybridMultilevel"/>
    <w:tmpl w:val="5ABA0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11"/>
  </w:num>
  <w:num w:numId="9">
    <w:abstractNumId w:val="6"/>
  </w:num>
  <w:num w:numId="10">
    <w:abstractNumId w:val="9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2382"/>
    <w:rsid w:val="00047C2E"/>
    <w:rsid w:val="00070AB6"/>
    <w:rsid w:val="000B2CC9"/>
    <w:rsid w:val="000C0826"/>
    <w:rsid w:val="000F0903"/>
    <w:rsid w:val="000F379A"/>
    <w:rsid w:val="000F6347"/>
    <w:rsid w:val="0013687F"/>
    <w:rsid w:val="00143554"/>
    <w:rsid w:val="00150167"/>
    <w:rsid w:val="001537EF"/>
    <w:rsid w:val="001563D0"/>
    <w:rsid w:val="00160E8A"/>
    <w:rsid w:val="00165FE8"/>
    <w:rsid w:val="001948CE"/>
    <w:rsid w:val="001B5702"/>
    <w:rsid w:val="001C0995"/>
    <w:rsid w:val="001C2856"/>
    <w:rsid w:val="001C5771"/>
    <w:rsid w:val="001E0E6B"/>
    <w:rsid w:val="001E48D2"/>
    <w:rsid w:val="00201599"/>
    <w:rsid w:val="00202D08"/>
    <w:rsid w:val="00203AFE"/>
    <w:rsid w:val="0021384F"/>
    <w:rsid w:val="00214B07"/>
    <w:rsid w:val="002244F2"/>
    <w:rsid w:val="0025508B"/>
    <w:rsid w:val="00261168"/>
    <w:rsid w:val="0028067B"/>
    <w:rsid w:val="00297721"/>
    <w:rsid w:val="002A4052"/>
    <w:rsid w:val="002A7D1F"/>
    <w:rsid w:val="002C2300"/>
    <w:rsid w:val="002F295C"/>
    <w:rsid w:val="00313C92"/>
    <w:rsid w:val="003322D7"/>
    <w:rsid w:val="003362AB"/>
    <w:rsid w:val="00342FF5"/>
    <w:rsid w:val="003440E8"/>
    <w:rsid w:val="00373B08"/>
    <w:rsid w:val="003922BC"/>
    <w:rsid w:val="003B073E"/>
    <w:rsid w:val="003C1B0A"/>
    <w:rsid w:val="003F7FD6"/>
    <w:rsid w:val="00440096"/>
    <w:rsid w:val="0044614E"/>
    <w:rsid w:val="00471CEB"/>
    <w:rsid w:val="00475332"/>
    <w:rsid w:val="004826C0"/>
    <w:rsid w:val="00482FAD"/>
    <w:rsid w:val="004848AE"/>
    <w:rsid w:val="00493BAB"/>
    <w:rsid w:val="004C1060"/>
    <w:rsid w:val="004C543D"/>
    <w:rsid w:val="004D2C6A"/>
    <w:rsid w:val="004D4668"/>
    <w:rsid w:val="004E4806"/>
    <w:rsid w:val="004F1931"/>
    <w:rsid w:val="004F2B31"/>
    <w:rsid w:val="005323B6"/>
    <w:rsid w:val="005555DE"/>
    <w:rsid w:val="005602F1"/>
    <w:rsid w:val="00567153"/>
    <w:rsid w:val="005717B6"/>
    <w:rsid w:val="005A7DF5"/>
    <w:rsid w:val="005D7B01"/>
    <w:rsid w:val="005F46BA"/>
    <w:rsid w:val="005F7C80"/>
    <w:rsid w:val="00605F66"/>
    <w:rsid w:val="006438CA"/>
    <w:rsid w:val="0064765B"/>
    <w:rsid w:val="006619E3"/>
    <w:rsid w:val="0066428E"/>
    <w:rsid w:val="00694B0B"/>
    <w:rsid w:val="006F57C2"/>
    <w:rsid w:val="00724393"/>
    <w:rsid w:val="00730270"/>
    <w:rsid w:val="0073197F"/>
    <w:rsid w:val="00745F84"/>
    <w:rsid w:val="0078503E"/>
    <w:rsid w:val="0079707B"/>
    <w:rsid w:val="007A1A39"/>
    <w:rsid w:val="007A1C26"/>
    <w:rsid w:val="007A3060"/>
    <w:rsid w:val="007A3249"/>
    <w:rsid w:val="007B3631"/>
    <w:rsid w:val="007B603F"/>
    <w:rsid w:val="007C3D3E"/>
    <w:rsid w:val="007D4E76"/>
    <w:rsid w:val="007E0C15"/>
    <w:rsid w:val="007F154F"/>
    <w:rsid w:val="00812D34"/>
    <w:rsid w:val="00822E90"/>
    <w:rsid w:val="008238D1"/>
    <w:rsid w:val="00866D3A"/>
    <w:rsid w:val="00873504"/>
    <w:rsid w:val="00874EA4"/>
    <w:rsid w:val="008B56BE"/>
    <w:rsid w:val="008D35E7"/>
    <w:rsid w:val="008E0644"/>
    <w:rsid w:val="00923CA0"/>
    <w:rsid w:val="00931C0E"/>
    <w:rsid w:val="00950CEE"/>
    <w:rsid w:val="0095260A"/>
    <w:rsid w:val="00991F5E"/>
    <w:rsid w:val="009A2F29"/>
    <w:rsid w:val="009C3C91"/>
    <w:rsid w:val="009C52F7"/>
    <w:rsid w:val="009C6955"/>
    <w:rsid w:val="009E7F36"/>
    <w:rsid w:val="009F08C9"/>
    <w:rsid w:val="00A026D4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63CC"/>
    <w:rsid w:val="00BB1A96"/>
    <w:rsid w:val="00BB6A2B"/>
    <w:rsid w:val="00BE5554"/>
    <w:rsid w:val="00BF036F"/>
    <w:rsid w:val="00BF131B"/>
    <w:rsid w:val="00C25D01"/>
    <w:rsid w:val="00C3453E"/>
    <w:rsid w:val="00C40AB7"/>
    <w:rsid w:val="00C5162D"/>
    <w:rsid w:val="00C57B82"/>
    <w:rsid w:val="00C626F8"/>
    <w:rsid w:val="00C71220"/>
    <w:rsid w:val="00C90F4D"/>
    <w:rsid w:val="00C93913"/>
    <w:rsid w:val="00CB0AD1"/>
    <w:rsid w:val="00CB3B1C"/>
    <w:rsid w:val="00CE791F"/>
    <w:rsid w:val="00D0013B"/>
    <w:rsid w:val="00D109E4"/>
    <w:rsid w:val="00D155BD"/>
    <w:rsid w:val="00D35454"/>
    <w:rsid w:val="00D40851"/>
    <w:rsid w:val="00D50C95"/>
    <w:rsid w:val="00D50D54"/>
    <w:rsid w:val="00D6742F"/>
    <w:rsid w:val="00D777CF"/>
    <w:rsid w:val="00D812C2"/>
    <w:rsid w:val="00DA2C1C"/>
    <w:rsid w:val="00DB627C"/>
    <w:rsid w:val="00DC29B3"/>
    <w:rsid w:val="00DF14A2"/>
    <w:rsid w:val="00E16664"/>
    <w:rsid w:val="00E243A7"/>
    <w:rsid w:val="00E70340"/>
    <w:rsid w:val="00E70433"/>
    <w:rsid w:val="00E92AAE"/>
    <w:rsid w:val="00EA5C6D"/>
    <w:rsid w:val="00EB23C7"/>
    <w:rsid w:val="00ED11A9"/>
    <w:rsid w:val="00ED7720"/>
    <w:rsid w:val="00EF130F"/>
    <w:rsid w:val="00F054CB"/>
    <w:rsid w:val="00F32532"/>
    <w:rsid w:val="00F55C79"/>
    <w:rsid w:val="00F75F1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7E87A6-1124-483D-AC1B-70716261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F75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3</cp:revision>
  <dcterms:created xsi:type="dcterms:W3CDTF">2018-09-20T07:33:00Z</dcterms:created>
  <dcterms:modified xsi:type="dcterms:W3CDTF">2018-09-20T15:16:00Z</dcterms:modified>
</cp:coreProperties>
</file>